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1"/>
          <w:szCs w:val="21"/>
        </w:rPr>
      </w:pPr>
      <w:r w:rsidDel="00000000" w:rsidR="00000000" w:rsidRPr="00000000">
        <w:rPr>
          <w:b w:val="1"/>
          <w:sz w:val="21"/>
          <w:szCs w:val="21"/>
          <w:rtl w:val="0"/>
        </w:rPr>
        <w:t xml:space="preserve">MVLA</w:t>
      </w:r>
    </w:p>
    <w:p w:rsidR="00000000" w:rsidDel="00000000" w:rsidP="00000000" w:rsidRDefault="00000000" w:rsidRPr="00000000" w14:paraId="00000002">
      <w:pPr>
        <w:pageBreakBefore w:val="0"/>
        <w:jc w:val="center"/>
        <w:rPr>
          <w:b w:val="1"/>
          <w:sz w:val="21"/>
          <w:szCs w:val="21"/>
        </w:rPr>
      </w:pPr>
      <w:r w:rsidDel="00000000" w:rsidR="00000000" w:rsidRPr="00000000">
        <w:rPr>
          <w:b w:val="1"/>
          <w:sz w:val="21"/>
          <w:szCs w:val="21"/>
          <w:rtl w:val="0"/>
        </w:rPr>
        <w:t xml:space="preserve">2023-24</w:t>
      </w:r>
    </w:p>
    <w:p w:rsidR="00000000" w:rsidDel="00000000" w:rsidP="00000000" w:rsidRDefault="00000000" w:rsidRPr="00000000" w14:paraId="00000003">
      <w:pPr>
        <w:pageBreakBefore w:val="0"/>
        <w:jc w:val="center"/>
        <w:rPr>
          <w:b w:val="1"/>
          <w:sz w:val="21"/>
          <w:szCs w:val="21"/>
        </w:rPr>
      </w:pPr>
      <w:r w:rsidDel="00000000" w:rsidR="00000000" w:rsidRPr="00000000">
        <w:rPr>
          <w:b w:val="1"/>
          <w:sz w:val="21"/>
          <w:szCs w:val="21"/>
          <w:rtl w:val="0"/>
        </w:rPr>
        <w:t xml:space="preserve">COURSE </w:t>
      </w:r>
      <w:r w:rsidDel="00000000" w:rsidR="00000000" w:rsidRPr="00000000">
        <w:rPr>
          <w:b w:val="1"/>
          <w:sz w:val="21"/>
          <w:szCs w:val="21"/>
          <w:rtl w:val="0"/>
        </w:rPr>
        <w:t xml:space="preserve">INFORMATION SHEET</w:t>
      </w:r>
      <w:r w:rsidDel="00000000" w:rsidR="00000000" w:rsidRPr="00000000">
        <w:rPr>
          <w:rtl w:val="0"/>
        </w:rPr>
      </w:r>
    </w:p>
    <w:p w:rsidR="00000000" w:rsidDel="00000000" w:rsidP="00000000" w:rsidRDefault="00000000" w:rsidRPr="00000000" w14:paraId="00000004">
      <w:pPr>
        <w:pageBreakBefore w:val="0"/>
        <w:rPr>
          <w:b w:val="1"/>
          <w:sz w:val="21"/>
          <w:szCs w:val="21"/>
        </w:rPr>
      </w:pPr>
      <w:r w:rsidDel="00000000" w:rsidR="00000000" w:rsidRPr="00000000">
        <w:rPr>
          <w:rtl w:val="0"/>
        </w:rPr>
      </w:r>
    </w:p>
    <w:p w:rsidR="00000000" w:rsidDel="00000000" w:rsidP="00000000" w:rsidRDefault="00000000" w:rsidRPr="00000000" w14:paraId="00000005">
      <w:pPr>
        <w:pageBreakBefore w:val="0"/>
        <w:rPr>
          <w:b w:val="1"/>
          <w:sz w:val="21"/>
          <w:szCs w:val="21"/>
        </w:rPr>
      </w:pPr>
      <w:r w:rsidDel="00000000" w:rsidR="00000000" w:rsidRPr="00000000">
        <w:rPr>
          <w:b w:val="1"/>
          <w:sz w:val="21"/>
          <w:szCs w:val="21"/>
          <w:rtl w:val="0"/>
        </w:rPr>
        <w:t xml:space="preserve">Course Title: Computer Applications</w:t>
      </w:r>
    </w:p>
    <w:p w:rsidR="00000000" w:rsidDel="00000000" w:rsidP="00000000" w:rsidRDefault="00000000" w:rsidRPr="00000000" w14:paraId="00000006">
      <w:pPr>
        <w:pageBreakBefore w:val="0"/>
        <w:rPr>
          <w:b w:val="1"/>
          <w:sz w:val="21"/>
          <w:szCs w:val="21"/>
        </w:rPr>
      </w:pPr>
      <w:r w:rsidDel="00000000" w:rsidR="00000000" w:rsidRPr="00000000">
        <w:rPr>
          <w:b w:val="1"/>
          <w:sz w:val="21"/>
          <w:szCs w:val="21"/>
          <w:rtl w:val="0"/>
        </w:rPr>
        <w:t xml:space="preserve">Course Code: UX1080</w:t>
      </w:r>
    </w:p>
    <w:p w:rsidR="00000000" w:rsidDel="00000000" w:rsidP="00000000" w:rsidRDefault="00000000" w:rsidRPr="00000000" w14:paraId="00000007">
      <w:pPr>
        <w:pageBreakBefore w:val="0"/>
        <w:rPr>
          <w:b w:val="1"/>
          <w:sz w:val="21"/>
          <w:szCs w:val="21"/>
        </w:rPr>
      </w:pPr>
      <w:r w:rsidDel="00000000" w:rsidR="00000000" w:rsidRPr="00000000">
        <w:rPr>
          <w:b w:val="1"/>
          <w:sz w:val="21"/>
          <w:szCs w:val="21"/>
          <w:rtl w:val="0"/>
        </w:rPr>
        <w:t xml:space="preserve">School: Alta Vista High School</w:t>
      </w:r>
    </w:p>
    <w:p w:rsidR="00000000" w:rsidDel="00000000" w:rsidP="00000000" w:rsidRDefault="00000000" w:rsidRPr="00000000" w14:paraId="00000008">
      <w:pPr>
        <w:pageBreakBefore w:val="0"/>
        <w:rPr>
          <w:b w:val="1"/>
          <w:sz w:val="21"/>
          <w:szCs w:val="21"/>
        </w:rPr>
      </w:pPr>
      <w:r w:rsidDel="00000000" w:rsidR="00000000" w:rsidRPr="00000000">
        <w:rPr>
          <w:b w:val="1"/>
          <w:sz w:val="21"/>
          <w:szCs w:val="21"/>
          <w:rtl w:val="0"/>
        </w:rPr>
        <w:t xml:space="preserve">UC/CSU requirement: Varies by Course</w:t>
      </w:r>
    </w:p>
    <w:p w:rsidR="00000000" w:rsidDel="00000000" w:rsidP="00000000" w:rsidRDefault="00000000" w:rsidRPr="00000000" w14:paraId="00000009">
      <w:pPr>
        <w:pageBreakBefore w:val="0"/>
        <w:rPr>
          <w:b w:val="1"/>
          <w:sz w:val="21"/>
          <w:szCs w:val="21"/>
        </w:rPr>
      </w:pPr>
      <w:r w:rsidDel="00000000" w:rsidR="00000000" w:rsidRPr="00000000">
        <w:rPr>
          <w:b w:val="1"/>
          <w:sz w:val="21"/>
          <w:szCs w:val="21"/>
          <w:rtl w:val="0"/>
        </w:rPr>
        <w:t xml:space="preserve">Textbook and/or other learning resources: </w:t>
      </w:r>
      <w:hyperlink r:id="rId6">
        <w:r w:rsidDel="00000000" w:rsidR="00000000" w:rsidRPr="00000000">
          <w:rPr>
            <w:b w:val="1"/>
            <w:color w:val="1155cc"/>
            <w:sz w:val="21"/>
            <w:szCs w:val="21"/>
            <w:u w:val="single"/>
            <w:rtl w:val="0"/>
          </w:rPr>
          <w:t xml:space="preserve">Edgenuity</w:t>
        </w:r>
      </w:hyperlink>
      <w:r w:rsidDel="00000000" w:rsidR="00000000" w:rsidRPr="00000000">
        <w:rPr>
          <w:b w:val="1"/>
          <w:sz w:val="21"/>
          <w:szCs w:val="21"/>
          <w:rtl w:val="0"/>
        </w:rPr>
        <w:t xml:space="preserve"> and/or </w:t>
      </w:r>
      <w:hyperlink r:id="rId7">
        <w:r w:rsidDel="00000000" w:rsidR="00000000" w:rsidRPr="00000000">
          <w:rPr>
            <w:b w:val="1"/>
            <w:color w:val="1155cc"/>
            <w:sz w:val="21"/>
            <w:szCs w:val="21"/>
            <w:u w:val="single"/>
            <w:rtl w:val="0"/>
          </w:rPr>
          <w:t xml:space="preserve">Acellus</w:t>
        </w:r>
      </w:hyperlink>
      <w:r w:rsidDel="00000000" w:rsidR="00000000" w:rsidRPr="00000000">
        <w:rPr>
          <w:b w:val="1"/>
          <w:sz w:val="21"/>
          <w:szCs w:val="21"/>
          <w:rtl w:val="0"/>
        </w:rPr>
        <w:t xml:space="preserve"> (online curricula)</w:t>
      </w:r>
    </w:p>
    <w:p w:rsidR="00000000" w:rsidDel="00000000" w:rsidP="00000000" w:rsidRDefault="00000000" w:rsidRPr="00000000" w14:paraId="0000000A">
      <w:pPr>
        <w:pageBreakBefore w:val="0"/>
        <w:jc w:val="left"/>
        <w:rPr>
          <w:b w:val="1"/>
          <w:sz w:val="21"/>
          <w:szCs w:val="21"/>
        </w:rPr>
      </w:pPr>
      <w:r w:rsidDel="00000000" w:rsidR="00000000" w:rsidRPr="00000000">
        <w:rPr>
          <w:rtl w:val="0"/>
        </w:rPr>
      </w:r>
    </w:p>
    <w:p w:rsidR="00000000" w:rsidDel="00000000" w:rsidP="00000000" w:rsidRDefault="00000000" w:rsidRPr="00000000" w14:paraId="0000000B">
      <w:pPr>
        <w:pageBreakBefore w:val="0"/>
        <w:rPr>
          <w:b w:val="1"/>
          <w:sz w:val="21"/>
          <w:szCs w:val="21"/>
        </w:rPr>
      </w:pPr>
      <w:r w:rsidDel="00000000" w:rsidR="00000000" w:rsidRPr="00000000">
        <w:rPr>
          <w:b w:val="1"/>
          <w:sz w:val="21"/>
          <w:szCs w:val="21"/>
          <w:rtl w:val="0"/>
        </w:rPr>
        <w:t xml:space="preserve">Student Learning Outcomes for Distance Learning:</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ind w:left="0" w:firstLine="0"/>
              <w:rPr>
                <w:sz w:val="21"/>
                <w:szCs w:val="21"/>
              </w:rPr>
            </w:pPr>
            <w:r w:rsidDel="00000000" w:rsidR="00000000" w:rsidRPr="00000000">
              <w:rPr>
                <w:sz w:val="21"/>
                <w:szCs w:val="21"/>
                <w:rtl w:val="0"/>
              </w:rPr>
              <w:t xml:space="preserve">Online Learning offers a variety of standards based classes students can complete to fulfill their graduation requirements. Students may work on their individual classes from nearly any Internet connection. Learning outcomes vary greatly by course.</w:t>
            </w:r>
          </w:p>
        </w:tc>
      </w:tr>
    </w:tbl>
    <w:p w:rsidR="00000000" w:rsidDel="00000000" w:rsidP="00000000" w:rsidRDefault="00000000" w:rsidRPr="00000000" w14:paraId="0000000D">
      <w:pPr>
        <w:pageBreakBefore w:val="0"/>
        <w:rPr>
          <w:b w:val="1"/>
          <w:sz w:val="21"/>
          <w:szCs w:val="21"/>
          <w:u w:val="single"/>
        </w:rPr>
      </w:pPr>
      <w:r w:rsidDel="00000000" w:rsidR="00000000" w:rsidRPr="00000000">
        <w:rPr>
          <w:rtl w:val="0"/>
        </w:rPr>
      </w:r>
    </w:p>
    <w:p w:rsidR="00000000" w:rsidDel="00000000" w:rsidP="00000000" w:rsidRDefault="00000000" w:rsidRPr="00000000" w14:paraId="0000000E">
      <w:pPr>
        <w:pageBreakBefore w:val="0"/>
        <w:spacing w:line="240" w:lineRule="auto"/>
        <w:rPr>
          <w:sz w:val="20"/>
          <w:szCs w:val="20"/>
        </w:rPr>
      </w:pPr>
      <w:r w:rsidDel="00000000" w:rsidR="00000000" w:rsidRPr="00000000">
        <w:rPr>
          <w:b w:val="1"/>
          <w:sz w:val="21"/>
          <w:szCs w:val="21"/>
          <w:rtl w:val="0"/>
        </w:rPr>
        <w:t xml:space="preserve">Assessment and Grading</w:t>
      </w:r>
      <w:r w:rsidDel="00000000" w:rsidR="00000000" w:rsidRPr="00000000">
        <w:rPr>
          <w:b w:val="1"/>
          <w:sz w:val="21"/>
          <w:szCs w:val="21"/>
          <w:rtl w:val="0"/>
        </w:rPr>
        <w:t xml:space="preserve"> (</w:t>
      </w:r>
      <w:hyperlink r:id="rId8">
        <w:r w:rsidDel="00000000" w:rsidR="00000000" w:rsidRPr="00000000">
          <w:rPr>
            <w:color w:val="1155cc"/>
            <w:sz w:val="21"/>
            <w:szCs w:val="21"/>
            <w:u w:val="single"/>
            <w:rtl w:val="0"/>
          </w:rPr>
          <w:t xml:space="preserve">BP 5121</w:t>
        </w:r>
      </w:hyperlink>
      <w:r w:rsidDel="00000000" w:rsidR="00000000" w:rsidRPr="00000000">
        <w:rPr>
          <w:sz w:val="21"/>
          <w:szCs w:val="21"/>
          <w:rtl w:val="0"/>
        </w:rPr>
        <w:t xml:space="preserve"> / </w:t>
      </w:r>
      <w:hyperlink r:id="rId9">
        <w:r w:rsidDel="00000000" w:rsidR="00000000" w:rsidRPr="00000000">
          <w:rPr>
            <w:color w:val="1155cc"/>
            <w:sz w:val="21"/>
            <w:szCs w:val="21"/>
            <w:u w:val="single"/>
            <w:rtl w:val="0"/>
          </w:rPr>
          <w:t xml:space="preserve">AR 5121</w:t>
        </w:r>
      </w:hyperlink>
      <w:r w:rsidDel="00000000" w:rsidR="00000000" w:rsidRPr="00000000">
        <w:rPr>
          <w:b w:val="1"/>
          <w:sz w:val="21"/>
          <w:szCs w:val="21"/>
          <w:rtl w:val="0"/>
        </w:rPr>
        <w:t xml:space="preserve">): </w:t>
      </w:r>
      <w:r w:rsidDel="00000000" w:rsidR="00000000" w:rsidRPr="00000000">
        <w:rPr>
          <w:sz w:val="20"/>
          <w:szCs w:val="20"/>
          <w:rtl w:val="0"/>
        </w:rPr>
        <w:t xml:space="preserve">To ensure that every student has an equal opportunity to demonstrate their learning, the course instructors implement aligned grading practices and common assessments with the same frequency.</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Grading categories and their percentage weights:</w:t>
            </w:r>
          </w:p>
          <w:p w:rsidR="00000000" w:rsidDel="00000000" w:rsidP="00000000" w:rsidRDefault="00000000" w:rsidRPr="00000000" w14:paraId="00000010">
            <w:pPr>
              <w:widowControl w:val="0"/>
              <w:numPr>
                <w:ilvl w:val="1"/>
                <w:numId w:val="1"/>
              </w:numPr>
              <w:spacing w:line="240" w:lineRule="auto"/>
              <w:ind w:left="1440" w:hanging="360"/>
              <w:rPr>
                <w:sz w:val="20"/>
                <w:szCs w:val="20"/>
              </w:rPr>
            </w:pPr>
            <w:r w:rsidDel="00000000" w:rsidR="00000000" w:rsidRPr="00000000">
              <w:rPr>
                <w:sz w:val="20"/>
                <w:szCs w:val="20"/>
                <w:rtl w:val="0"/>
              </w:rPr>
              <w:t xml:space="preserve">Assignments 20%, Lesson Quizzes 30%, Unit Tests 30%, Cumulative Exams 20%</w:t>
            </w:r>
          </w:p>
          <w:p w:rsidR="00000000" w:rsidDel="00000000" w:rsidP="00000000" w:rsidRDefault="00000000" w:rsidRPr="00000000" w14:paraId="0000001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2">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Achievement evidence collected within each grading category:</w:t>
            </w:r>
            <w:r w:rsidDel="00000000" w:rsidR="00000000" w:rsidRPr="00000000">
              <w:rPr>
                <w:rtl w:val="0"/>
              </w:rPr>
            </w:r>
          </w:p>
          <w:p w:rsidR="00000000" w:rsidDel="00000000" w:rsidP="00000000" w:rsidRDefault="00000000" w:rsidRPr="00000000" w14:paraId="00000013">
            <w:pPr>
              <w:pageBreakBefore w:val="0"/>
              <w:widowControl w:val="0"/>
              <w:spacing w:line="240" w:lineRule="auto"/>
              <w:ind w:left="1440" w:firstLine="0"/>
              <w:rPr>
                <w:sz w:val="20"/>
                <w:szCs w:val="20"/>
              </w:rPr>
            </w:pPr>
            <w:r w:rsidDel="00000000" w:rsidR="00000000" w:rsidRPr="00000000">
              <w:rPr>
                <w:sz w:val="20"/>
                <w:szCs w:val="20"/>
                <w:rtl w:val="0"/>
              </w:rPr>
              <w:t xml:space="preserve">Student evidence is collected and maintained by the Edgenuity and Acellus online learning platforms.</w:t>
            </w:r>
          </w:p>
          <w:p w:rsidR="00000000" w:rsidDel="00000000" w:rsidP="00000000" w:rsidRDefault="00000000" w:rsidRPr="00000000" w14:paraId="00000014">
            <w:pPr>
              <w:pageBreakBefore w:val="0"/>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15">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Grading scales: </w:t>
            </w:r>
            <w:r w:rsidDel="00000000" w:rsidR="00000000" w:rsidRPr="00000000">
              <w:rPr>
                <w:rtl w:val="0"/>
              </w:rPr>
            </w:r>
          </w:p>
          <w:p w:rsidR="00000000" w:rsidDel="00000000" w:rsidP="00000000" w:rsidRDefault="00000000" w:rsidRPr="00000000" w14:paraId="00000016">
            <w:pPr>
              <w:pageBreakBefore w:val="0"/>
              <w:widowControl w:val="0"/>
              <w:spacing w:line="240" w:lineRule="auto"/>
              <w:ind w:left="1440" w:firstLine="0"/>
              <w:rPr>
                <w:sz w:val="20"/>
                <w:szCs w:val="20"/>
              </w:rPr>
            </w:pPr>
            <w:r w:rsidDel="00000000" w:rsidR="00000000" w:rsidRPr="00000000">
              <w:rPr>
                <w:sz w:val="20"/>
                <w:szCs w:val="20"/>
                <w:rtl w:val="0"/>
              </w:rPr>
              <w:t xml:space="preserve">A+       </w:t>
              <w:tab/>
              <w:t xml:space="preserve">100-105                             </w:t>
              <w:tab/>
              <w:t xml:space="preserve">C         </w:t>
              <w:tab/>
              <w:t xml:space="preserve">72.5-77.49</w:t>
            </w:r>
          </w:p>
          <w:p w:rsidR="00000000" w:rsidDel="00000000" w:rsidP="00000000" w:rsidRDefault="00000000" w:rsidRPr="00000000" w14:paraId="00000017">
            <w:pPr>
              <w:pageBreakBefore w:val="0"/>
              <w:widowControl w:val="0"/>
              <w:spacing w:line="240" w:lineRule="auto"/>
              <w:ind w:left="1440" w:firstLine="0"/>
              <w:rPr>
                <w:sz w:val="20"/>
                <w:szCs w:val="20"/>
              </w:rPr>
            </w:pPr>
            <w:r w:rsidDel="00000000" w:rsidR="00000000" w:rsidRPr="00000000">
              <w:rPr>
                <w:sz w:val="20"/>
                <w:szCs w:val="20"/>
                <w:rtl w:val="0"/>
              </w:rPr>
              <w:t xml:space="preserve">A         </w:t>
              <w:tab/>
              <w:t xml:space="preserve">92.5-99.99                        </w:t>
              <w:tab/>
              <w:t xml:space="preserve">C-        </w:t>
              <w:tab/>
              <w:t xml:space="preserve">70-72.49</w:t>
            </w:r>
          </w:p>
          <w:p w:rsidR="00000000" w:rsidDel="00000000" w:rsidP="00000000" w:rsidRDefault="00000000" w:rsidRPr="00000000" w14:paraId="00000018">
            <w:pPr>
              <w:pageBreakBefore w:val="0"/>
              <w:widowControl w:val="0"/>
              <w:spacing w:line="240" w:lineRule="auto"/>
              <w:ind w:left="1440" w:firstLine="0"/>
              <w:rPr>
                <w:sz w:val="20"/>
                <w:szCs w:val="20"/>
              </w:rPr>
            </w:pPr>
            <w:r w:rsidDel="00000000" w:rsidR="00000000" w:rsidRPr="00000000">
              <w:rPr>
                <w:sz w:val="20"/>
                <w:szCs w:val="20"/>
                <w:rtl w:val="0"/>
              </w:rPr>
              <w:t xml:space="preserve">A-        </w:t>
              <w:tab/>
              <w:t xml:space="preserve">90-92.49                            </w:t>
              <w:tab/>
              <w:t xml:space="preserve">D+       </w:t>
              <w:tab/>
              <w:t xml:space="preserve">67.5-69.99</w:t>
            </w:r>
          </w:p>
          <w:p w:rsidR="00000000" w:rsidDel="00000000" w:rsidP="00000000" w:rsidRDefault="00000000" w:rsidRPr="00000000" w14:paraId="00000019">
            <w:pPr>
              <w:pageBreakBefore w:val="0"/>
              <w:widowControl w:val="0"/>
              <w:spacing w:line="240" w:lineRule="auto"/>
              <w:ind w:left="1440" w:firstLine="0"/>
              <w:rPr>
                <w:sz w:val="20"/>
                <w:szCs w:val="20"/>
              </w:rPr>
            </w:pPr>
            <w:r w:rsidDel="00000000" w:rsidR="00000000" w:rsidRPr="00000000">
              <w:rPr>
                <w:sz w:val="20"/>
                <w:szCs w:val="20"/>
                <w:rtl w:val="0"/>
              </w:rPr>
              <w:t xml:space="preserve">B+       </w:t>
              <w:tab/>
              <w:t xml:space="preserve">87.5-89.99                        </w:t>
              <w:tab/>
              <w:t xml:space="preserve">D         </w:t>
              <w:tab/>
              <w:t xml:space="preserve">62.5-67.49</w:t>
            </w:r>
          </w:p>
          <w:p w:rsidR="00000000" w:rsidDel="00000000" w:rsidP="00000000" w:rsidRDefault="00000000" w:rsidRPr="00000000" w14:paraId="0000001A">
            <w:pPr>
              <w:pageBreakBefore w:val="0"/>
              <w:widowControl w:val="0"/>
              <w:spacing w:line="240" w:lineRule="auto"/>
              <w:ind w:left="1440" w:firstLine="0"/>
              <w:rPr>
                <w:sz w:val="20"/>
                <w:szCs w:val="20"/>
              </w:rPr>
            </w:pPr>
            <w:r w:rsidDel="00000000" w:rsidR="00000000" w:rsidRPr="00000000">
              <w:rPr>
                <w:sz w:val="20"/>
                <w:szCs w:val="20"/>
                <w:rtl w:val="0"/>
              </w:rPr>
              <w:t xml:space="preserve">B         </w:t>
              <w:tab/>
              <w:t xml:space="preserve">82.5-87.49                        </w:t>
              <w:tab/>
              <w:t xml:space="preserve">D-        </w:t>
              <w:tab/>
              <w:t xml:space="preserve">60-62.49</w:t>
            </w:r>
          </w:p>
          <w:p w:rsidR="00000000" w:rsidDel="00000000" w:rsidP="00000000" w:rsidRDefault="00000000" w:rsidRPr="00000000" w14:paraId="0000001B">
            <w:pPr>
              <w:pageBreakBefore w:val="0"/>
              <w:widowControl w:val="0"/>
              <w:spacing w:line="240" w:lineRule="auto"/>
              <w:ind w:left="1440" w:firstLine="0"/>
              <w:rPr>
                <w:sz w:val="20"/>
                <w:szCs w:val="20"/>
              </w:rPr>
            </w:pPr>
            <w:r w:rsidDel="00000000" w:rsidR="00000000" w:rsidRPr="00000000">
              <w:rPr>
                <w:sz w:val="20"/>
                <w:szCs w:val="20"/>
                <w:rtl w:val="0"/>
              </w:rPr>
              <w:t xml:space="preserve">B-        </w:t>
              <w:tab/>
              <w:t xml:space="preserve">80-82.49            </w:t>
              <w:tab/>
              <w:t xml:space="preserve">             F          </w:t>
              <w:tab/>
              <w:t xml:space="preserve">0-59.99</w:t>
            </w:r>
          </w:p>
          <w:p w:rsidR="00000000" w:rsidDel="00000000" w:rsidP="00000000" w:rsidRDefault="00000000" w:rsidRPr="00000000" w14:paraId="0000001C">
            <w:pPr>
              <w:pageBreakBefore w:val="0"/>
              <w:widowControl w:val="0"/>
              <w:spacing w:line="240" w:lineRule="auto"/>
              <w:ind w:left="1440" w:firstLine="0"/>
              <w:rPr>
                <w:sz w:val="20"/>
                <w:szCs w:val="20"/>
              </w:rPr>
            </w:pPr>
            <w:r w:rsidDel="00000000" w:rsidR="00000000" w:rsidRPr="00000000">
              <w:rPr>
                <w:sz w:val="20"/>
                <w:szCs w:val="20"/>
                <w:rtl w:val="0"/>
              </w:rPr>
              <w:t xml:space="preserve">C+       </w:t>
              <w:tab/>
              <w:t xml:space="preserve">77.5-79.99</w:t>
            </w:r>
          </w:p>
          <w:p w:rsidR="00000000" w:rsidDel="00000000" w:rsidP="00000000" w:rsidRDefault="00000000" w:rsidRPr="00000000" w14:paraId="0000001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E">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Homework/outside of class practices (</w:t>
            </w:r>
            <w:hyperlink r:id="rId10">
              <w:r w:rsidDel="00000000" w:rsidR="00000000" w:rsidRPr="00000000">
                <w:rPr>
                  <w:color w:val="1155cc"/>
                  <w:sz w:val="20"/>
                  <w:szCs w:val="20"/>
                  <w:u w:val="single"/>
                  <w:rtl w:val="0"/>
                </w:rPr>
                <w:t xml:space="preserve">AR 6154</w:t>
              </w:r>
            </w:hyperlink>
            <w:r w:rsidDel="00000000" w:rsidR="00000000" w:rsidRPr="00000000">
              <w:rPr>
                <w:sz w:val="20"/>
                <w:szCs w:val="20"/>
                <w:rtl w:val="0"/>
              </w:rPr>
              <w:t xml:space="preserve">):</w:t>
            </w:r>
          </w:p>
          <w:p w:rsidR="00000000" w:rsidDel="00000000" w:rsidP="00000000" w:rsidRDefault="00000000" w:rsidRPr="00000000" w14:paraId="0000001F">
            <w:pPr>
              <w:pageBreakBefore w:val="0"/>
              <w:widowControl w:val="0"/>
              <w:spacing w:line="240" w:lineRule="auto"/>
              <w:ind w:left="1440" w:firstLine="0"/>
              <w:rPr>
                <w:sz w:val="20"/>
                <w:szCs w:val="20"/>
              </w:rPr>
            </w:pPr>
            <w:r w:rsidDel="00000000" w:rsidR="00000000" w:rsidRPr="00000000">
              <w:rPr>
                <w:sz w:val="20"/>
                <w:szCs w:val="20"/>
                <w:rtl w:val="0"/>
              </w:rPr>
              <w:t xml:space="preserve">Students are expected to work independently using the online Edgenuity/Acellus platforms making progress toward course completion and graduation requirements. Students are encouraged to contact the teacher via email and/or arrange meeting times to get extra help.</w:t>
            </w:r>
          </w:p>
          <w:p w:rsidR="00000000" w:rsidDel="00000000" w:rsidP="00000000" w:rsidRDefault="00000000" w:rsidRPr="00000000" w14:paraId="00000020">
            <w:pPr>
              <w:pageBreakBefore w:val="0"/>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21">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Excused absence make up practices (</w:t>
            </w:r>
            <w:hyperlink r:id="rId11">
              <w:r w:rsidDel="00000000" w:rsidR="00000000" w:rsidRPr="00000000">
                <w:rPr>
                  <w:color w:val="1155cc"/>
                  <w:sz w:val="20"/>
                  <w:szCs w:val="20"/>
                  <w:u w:val="single"/>
                  <w:rtl w:val="0"/>
                </w:rPr>
                <w:t xml:space="preserve">Education Code 48205(b)</w:t>
              </w:r>
            </w:hyperlink>
            <w:r w:rsidDel="00000000" w:rsidR="00000000" w:rsidRPr="00000000">
              <w:rPr>
                <w:sz w:val="20"/>
                <w:szCs w:val="20"/>
                <w:rtl w:val="0"/>
              </w:rPr>
              <w:t xml:space="preserve">):</w:t>
            </w:r>
          </w:p>
          <w:p w:rsidR="00000000" w:rsidDel="00000000" w:rsidP="00000000" w:rsidRDefault="00000000" w:rsidRPr="00000000" w14:paraId="00000022">
            <w:pPr>
              <w:pageBreakBefore w:val="0"/>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23">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Academic integrity violation practices (</w:t>
            </w:r>
            <w:hyperlink r:id="rId12">
              <w:r w:rsidDel="00000000" w:rsidR="00000000" w:rsidRPr="00000000">
                <w:rPr>
                  <w:color w:val="1155cc"/>
                  <w:sz w:val="20"/>
                  <w:szCs w:val="20"/>
                  <w:u w:val="single"/>
                  <w:rtl w:val="0"/>
                </w:rPr>
                <w:t xml:space="preserve">AVHS Academic Integrity Policy)</w:t>
              </w:r>
            </w:hyperlink>
            <w:r w:rsidDel="00000000" w:rsidR="00000000" w:rsidRPr="00000000">
              <w:rPr>
                <w:sz w:val="20"/>
                <w:szCs w:val="20"/>
                <w:rtl w:val="0"/>
              </w:rPr>
              <w:t xml:space="preserve">:</w:t>
            </w:r>
          </w:p>
          <w:p w:rsidR="00000000" w:rsidDel="00000000" w:rsidP="00000000" w:rsidRDefault="00000000" w:rsidRPr="00000000" w14:paraId="0000002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5">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Late work practices:</w:t>
            </w:r>
            <w:r w:rsidDel="00000000" w:rsidR="00000000" w:rsidRPr="00000000">
              <w:rPr>
                <w:rtl w:val="0"/>
              </w:rPr>
            </w:r>
          </w:p>
          <w:p w:rsidR="00000000" w:rsidDel="00000000" w:rsidP="00000000" w:rsidRDefault="00000000" w:rsidRPr="00000000" w14:paraId="00000026">
            <w:pPr>
              <w:pageBreakBefore w:val="0"/>
              <w:widowControl w:val="0"/>
              <w:spacing w:line="240" w:lineRule="auto"/>
              <w:ind w:left="1440" w:firstLine="0"/>
              <w:rPr>
                <w:sz w:val="20"/>
                <w:szCs w:val="20"/>
              </w:rPr>
            </w:pPr>
            <w:r w:rsidDel="00000000" w:rsidR="00000000" w:rsidRPr="00000000">
              <w:rPr>
                <w:sz w:val="20"/>
                <w:szCs w:val="20"/>
                <w:rtl w:val="0"/>
              </w:rPr>
              <w:t xml:space="preserve">There is no late work policy. We like to keep our program as flexible as possible, allowing students to work at their own pace. However, point accumulation and components of your grade are based on class progress. Should a student exhibit little to no movement in this class after repeated interventions, a class change may be in order.</w:t>
            </w:r>
          </w:p>
          <w:p w:rsidR="00000000" w:rsidDel="00000000" w:rsidP="00000000" w:rsidRDefault="00000000" w:rsidRPr="00000000" w14:paraId="00000027">
            <w:pPr>
              <w:pageBreakBefore w:val="0"/>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28">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Revision practices:</w:t>
            </w:r>
          </w:p>
          <w:p w:rsidR="00000000" w:rsidDel="00000000" w:rsidP="00000000" w:rsidRDefault="00000000" w:rsidRPr="00000000" w14:paraId="00000029">
            <w:pPr>
              <w:pageBreakBefore w:val="0"/>
              <w:widowControl w:val="0"/>
              <w:spacing w:line="240" w:lineRule="auto"/>
              <w:ind w:left="1440" w:firstLine="0"/>
              <w:rPr>
                <w:sz w:val="20"/>
                <w:szCs w:val="20"/>
              </w:rPr>
            </w:pPr>
            <w:r w:rsidDel="00000000" w:rsidR="00000000" w:rsidRPr="00000000">
              <w:rPr>
                <w:sz w:val="20"/>
                <w:szCs w:val="20"/>
                <w:rtl w:val="0"/>
              </w:rPr>
              <w:t xml:space="preserve">Students are given opportunities for remediation based on need and individual circumstances. Retakes on quizzes and tests are allowed after consulting with the teacher.</w:t>
            </w:r>
          </w:p>
          <w:p w:rsidR="00000000" w:rsidDel="00000000" w:rsidP="00000000" w:rsidRDefault="00000000" w:rsidRPr="00000000" w14:paraId="0000002A">
            <w:pPr>
              <w:pageBreakBefore w:val="0"/>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2B">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Extra credit practices:</w:t>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1440" w:firstLine="0"/>
              <w:rPr>
                <w:sz w:val="20"/>
                <w:szCs w:val="20"/>
              </w:rPr>
            </w:pPr>
            <w:r w:rsidDel="00000000" w:rsidR="00000000" w:rsidRPr="00000000">
              <w:rPr>
                <w:sz w:val="20"/>
                <w:szCs w:val="20"/>
                <w:rtl w:val="0"/>
              </w:rPr>
              <w:t xml:space="preserve">There is no extra credit offered in our online courses.</w:t>
            </w:r>
          </w:p>
          <w:p w:rsidR="00000000" w:rsidDel="00000000" w:rsidP="00000000" w:rsidRDefault="00000000" w:rsidRPr="00000000" w14:paraId="0000002D">
            <w:pPr>
              <w:pageBreakBefore w:val="0"/>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2E">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Additional grading practices:</w:t>
            </w:r>
          </w:p>
          <w:p w:rsidR="00000000" w:rsidDel="00000000" w:rsidP="00000000" w:rsidRDefault="00000000" w:rsidRPr="00000000" w14:paraId="0000002F">
            <w:pPr>
              <w:pageBreakBefore w:val="0"/>
              <w:widowControl w:val="0"/>
              <w:spacing w:line="240" w:lineRule="auto"/>
              <w:ind w:left="1440" w:firstLine="0"/>
              <w:rPr>
                <w:sz w:val="21"/>
                <w:szCs w:val="21"/>
              </w:rPr>
            </w:pPr>
            <w:r w:rsidDel="00000000" w:rsidR="00000000" w:rsidRPr="00000000">
              <w:rPr>
                <w:sz w:val="20"/>
                <w:szCs w:val="20"/>
                <w:rtl w:val="0"/>
              </w:rPr>
              <w:t xml:space="preserve">Students and parents can expect points to be updated at least once every two weeks.</w:t>
            </w:r>
            <w:r w:rsidDel="00000000" w:rsidR="00000000" w:rsidRPr="00000000">
              <w:rPr>
                <w:rtl w:val="0"/>
              </w:rPr>
            </w:r>
          </w:p>
        </w:tc>
      </w:tr>
    </w:tbl>
    <w:p w:rsidR="00000000" w:rsidDel="00000000" w:rsidP="00000000" w:rsidRDefault="00000000" w:rsidRPr="00000000" w14:paraId="00000030">
      <w:pPr>
        <w:pageBreakBefore w:val="0"/>
        <w:rPr>
          <w:b w:val="1"/>
          <w:sz w:val="21"/>
          <w:szCs w:val="21"/>
        </w:rPr>
      </w:pPr>
      <w:r w:rsidDel="00000000" w:rsidR="00000000" w:rsidRPr="00000000">
        <w:rPr>
          <w:rtl w:val="0"/>
        </w:rPr>
      </w:r>
    </w:p>
    <w:p w:rsidR="00000000" w:rsidDel="00000000" w:rsidP="00000000" w:rsidRDefault="00000000" w:rsidRPr="00000000" w14:paraId="00000031">
      <w:pPr>
        <w:pageBreakBefore w:val="0"/>
        <w:rPr>
          <w:b w:val="1"/>
          <w:sz w:val="21"/>
          <w:szCs w:val="21"/>
        </w:rPr>
      </w:pPr>
      <w:r w:rsidDel="00000000" w:rsidR="00000000" w:rsidRPr="00000000">
        <w:rPr>
          <w:b w:val="1"/>
          <w:sz w:val="21"/>
          <w:szCs w:val="21"/>
          <w:rtl w:val="0"/>
        </w:rPr>
        <w:t xml:space="preserve">Instructors’ email </w:t>
      </w:r>
      <w:r w:rsidDel="00000000" w:rsidR="00000000" w:rsidRPr="00000000">
        <w:rPr>
          <w:b w:val="1"/>
          <w:sz w:val="21"/>
          <w:szCs w:val="21"/>
          <w:rtl w:val="0"/>
        </w:rPr>
        <w:t xml:space="preserve">addresses</w:t>
      </w:r>
      <w:r w:rsidDel="00000000" w:rsidR="00000000" w:rsidRPr="00000000">
        <w:rPr>
          <w:b w:val="1"/>
          <w:sz w:val="21"/>
          <w:szCs w:val="21"/>
          <w:rtl w:val="0"/>
        </w:rPr>
        <w:t xml:space="preserve">: </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p w:rsidR="00000000" w:rsidDel="00000000" w:rsidP="00000000" w:rsidRDefault="00000000" w:rsidRPr="00000000" w14:paraId="00000032">
            <w:pPr>
              <w:pageBreakBefore w:val="0"/>
              <w:spacing w:line="240" w:lineRule="auto"/>
              <w:rPr>
                <w:sz w:val="21"/>
                <w:szCs w:val="21"/>
              </w:rPr>
            </w:pPr>
            <w:hyperlink r:id="rId13">
              <w:r w:rsidDel="00000000" w:rsidR="00000000" w:rsidRPr="00000000">
                <w:rPr>
                  <w:color w:val="1155cc"/>
                  <w:sz w:val="21"/>
                  <w:szCs w:val="21"/>
                  <w:u w:val="single"/>
                  <w:rtl w:val="0"/>
                </w:rPr>
                <w:t xml:space="preserve">todd.pearson@mvla.net</w:t>
              </w:r>
            </w:hyperlink>
            <w:r w:rsidDel="00000000" w:rsidR="00000000" w:rsidRPr="00000000">
              <w:rPr>
                <w:rtl w:val="0"/>
              </w:rPr>
            </w:r>
          </w:p>
        </w:tc>
      </w:tr>
    </w:tbl>
    <w:p w:rsidR="00000000" w:rsidDel="00000000" w:rsidP="00000000" w:rsidRDefault="00000000" w:rsidRPr="00000000" w14:paraId="00000033">
      <w:pPr>
        <w:pageBreakBefore w:val="0"/>
        <w:rPr>
          <w:b w:val="1"/>
          <w:sz w:val="21"/>
          <w:szCs w:val="21"/>
        </w:rPr>
      </w:pPr>
      <w:r w:rsidDel="00000000" w:rsidR="00000000" w:rsidRPr="00000000">
        <w:rPr>
          <w:rtl w:val="0"/>
        </w:rPr>
      </w:r>
    </w:p>
    <w:p w:rsidR="00000000" w:rsidDel="00000000" w:rsidP="00000000" w:rsidRDefault="00000000" w:rsidRPr="00000000" w14:paraId="00000034">
      <w:pPr>
        <w:pageBreakBefore w:val="0"/>
        <w:rPr>
          <w:b w:val="1"/>
          <w:sz w:val="21"/>
          <w:szCs w:val="21"/>
        </w:rPr>
      </w:pPr>
      <w:r w:rsidDel="00000000" w:rsidR="00000000" w:rsidRPr="00000000">
        <w:rPr>
          <w:b w:val="1"/>
          <w:sz w:val="21"/>
          <w:szCs w:val="21"/>
          <w:rtl w:val="0"/>
        </w:rPr>
        <w:t xml:space="preserve">Additional information:</w:t>
      </w:r>
    </w:p>
    <w:p w:rsidR="00000000" w:rsidDel="00000000" w:rsidP="00000000" w:rsidRDefault="00000000" w:rsidRPr="00000000" w14:paraId="00000035">
      <w:pPr>
        <w:pageBreakBefore w:val="0"/>
        <w:rPr>
          <w:sz w:val="20"/>
          <w:szCs w:val="20"/>
        </w:rPr>
      </w:pPr>
      <w:r w:rsidDel="00000000" w:rsidR="00000000" w:rsidRPr="00000000">
        <w:rPr>
          <w:rtl w:val="0"/>
        </w:rPr>
      </w:r>
    </w:p>
    <w:p w:rsidR="00000000" w:rsidDel="00000000" w:rsidP="00000000" w:rsidRDefault="00000000" w:rsidRPr="00000000" w14:paraId="00000036">
      <w:pPr>
        <w:pageBreakBefore w:val="0"/>
        <w:rPr>
          <w:sz w:val="20"/>
          <w:szCs w:val="20"/>
        </w:rPr>
      </w:pPr>
      <w:hyperlink r:id="rId14">
        <w:r w:rsidDel="00000000" w:rsidR="00000000" w:rsidRPr="00000000">
          <w:rPr>
            <w:color w:val="1155cc"/>
            <w:sz w:val="20"/>
            <w:szCs w:val="20"/>
            <w:u w:val="single"/>
            <w:rtl w:val="0"/>
          </w:rPr>
          <w:t xml:space="preserve">Edgenuity</w:t>
        </w:r>
      </w:hyperlink>
      <w:r w:rsidDel="00000000" w:rsidR="00000000" w:rsidRPr="00000000">
        <w:rPr>
          <w:rtl w:val="0"/>
        </w:rPr>
      </w:r>
    </w:p>
    <w:p w:rsidR="00000000" w:rsidDel="00000000" w:rsidP="00000000" w:rsidRDefault="00000000" w:rsidRPr="00000000" w14:paraId="00000037">
      <w:pPr>
        <w:pageBreakBefore w:val="0"/>
        <w:rPr>
          <w:sz w:val="20"/>
          <w:szCs w:val="20"/>
        </w:rPr>
      </w:pPr>
      <w:hyperlink r:id="rId15">
        <w:r w:rsidDel="00000000" w:rsidR="00000000" w:rsidRPr="00000000">
          <w:rPr>
            <w:color w:val="1155cc"/>
            <w:sz w:val="20"/>
            <w:szCs w:val="20"/>
            <w:u w:val="single"/>
            <w:rtl w:val="0"/>
          </w:rPr>
          <w:t xml:space="preserve">Acellus</w:t>
        </w:r>
      </w:hyperlink>
      <w:r w:rsidDel="00000000" w:rsidR="00000000" w:rsidRPr="00000000">
        <w:rPr>
          <w:rtl w:val="0"/>
        </w:rPr>
      </w:r>
    </w:p>
    <w:sectPr>
      <w:headerReference r:id="rId16" w:type="default"/>
      <w:footerReference r:id="rId17"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jc w:val="right"/>
      <w:rPr>
        <w:sz w:val="16"/>
        <w:szCs w:val="16"/>
      </w:rPr>
    </w:pPr>
    <w:r w:rsidDel="00000000" w:rsidR="00000000" w:rsidRPr="00000000">
      <w:rPr>
        <w:sz w:val="16"/>
        <w:szCs w:val="16"/>
        <w:rtl w:val="0"/>
      </w:rPr>
      <w:t xml:space="preserve">CIS 2023-2024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AG5VirOQVfjHrj5p4DcIXTZi8aSM2NO4/view?usp=sharing" TargetMode="External"/><Relationship Id="rId10" Type="http://schemas.openxmlformats.org/officeDocument/2006/relationships/hyperlink" Target="https://drive.google.com/file/d/1xq6OhaoPXVS6mR8jIcTnd7C3fUeOVsRS/view?usp=sharing" TargetMode="External"/><Relationship Id="rId13" Type="http://schemas.openxmlformats.org/officeDocument/2006/relationships/hyperlink" Target="mailto:todd.pearson@mvla.net" TargetMode="External"/><Relationship Id="rId12" Type="http://schemas.openxmlformats.org/officeDocument/2006/relationships/hyperlink" Target="https://docs.google.com/document/d/1wZ3mlLhrKDq3bucfU1bdUH2xtY6EmlJO/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zfmEtqFTMAlTUotev67OAB2qmF5wuTAf/view?usp=sharing" TargetMode="External"/><Relationship Id="rId15" Type="http://schemas.openxmlformats.org/officeDocument/2006/relationships/hyperlink" Target="https://www.acellus.com/" TargetMode="External"/><Relationship Id="rId14" Type="http://schemas.openxmlformats.org/officeDocument/2006/relationships/hyperlink" Target="https://auth.edgenuity.com/Login/Login/Student"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uth.edgenuity.com/Login/Login/Student" TargetMode="External"/><Relationship Id="rId7" Type="http://schemas.openxmlformats.org/officeDocument/2006/relationships/hyperlink" Target="https://www.acellus.com/" TargetMode="External"/><Relationship Id="rId8" Type="http://schemas.openxmlformats.org/officeDocument/2006/relationships/hyperlink" Target="https://drive.google.com/file/d/1QHUko9GfkX8R3UfobqZEtTZedbkTL1OK/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