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sz w:val="21"/>
          <w:szCs w:val="21"/>
        </w:rPr>
      </w:pPr>
      <w:r w:rsidDel="00000000" w:rsidR="00000000" w:rsidRPr="00000000">
        <w:rPr>
          <w:b w:val="1"/>
          <w:sz w:val="21"/>
          <w:szCs w:val="21"/>
          <w:rtl w:val="0"/>
        </w:rPr>
        <w:t xml:space="preserve">MVLA</w:t>
      </w:r>
    </w:p>
    <w:p w:rsidR="00000000" w:rsidDel="00000000" w:rsidP="00000000" w:rsidRDefault="00000000" w:rsidRPr="00000000" w14:paraId="00000002">
      <w:pPr>
        <w:jc w:val="center"/>
        <w:rPr>
          <w:b w:val="1"/>
          <w:sz w:val="21"/>
          <w:szCs w:val="21"/>
        </w:rPr>
      </w:pPr>
      <w:r w:rsidDel="00000000" w:rsidR="00000000" w:rsidRPr="00000000">
        <w:rPr>
          <w:b w:val="1"/>
          <w:sz w:val="21"/>
          <w:szCs w:val="21"/>
          <w:rtl w:val="0"/>
        </w:rPr>
        <w:t xml:space="preserve">2023-24</w:t>
      </w:r>
    </w:p>
    <w:p w:rsidR="00000000" w:rsidDel="00000000" w:rsidP="00000000" w:rsidRDefault="00000000" w:rsidRPr="00000000" w14:paraId="00000003">
      <w:pPr>
        <w:pageBreakBefore w:val="0"/>
        <w:jc w:val="center"/>
        <w:rPr>
          <w:b w:val="1"/>
          <w:sz w:val="21"/>
          <w:szCs w:val="21"/>
        </w:rPr>
      </w:pPr>
      <w:r w:rsidDel="00000000" w:rsidR="00000000" w:rsidRPr="00000000">
        <w:rPr>
          <w:b w:val="1"/>
          <w:sz w:val="21"/>
          <w:szCs w:val="21"/>
          <w:rtl w:val="0"/>
        </w:rPr>
        <w:t xml:space="preserve">COURSE INFORMATION SHEET</w:t>
      </w:r>
    </w:p>
    <w:p w:rsidR="00000000" w:rsidDel="00000000" w:rsidP="00000000" w:rsidRDefault="00000000" w:rsidRPr="00000000" w14:paraId="00000004">
      <w:pPr>
        <w:pageBreakBefore w:val="0"/>
        <w:rPr>
          <w:b w:val="1"/>
          <w:sz w:val="21"/>
          <w:szCs w:val="21"/>
        </w:rPr>
      </w:pPr>
      <w:r w:rsidDel="00000000" w:rsidR="00000000" w:rsidRPr="00000000">
        <w:rPr>
          <w:rtl w:val="0"/>
        </w:rPr>
      </w:r>
    </w:p>
    <w:p w:rsidR="00000000" w:rsidDel="00000000" w:rsidP="00000000" w:rsidRDefault="00000000" w:rsidRPr="00000000" w14:paraId="00000005">
      <w:pPr>
        <w:pageBreakBefore w:val="0"/>
        <w:rPr>
          <w:b w:val="1"/>
          <w:sz w:val="21"/>
          <w:szCs w:val="21"/>
          <w:shd w:fill="fff2cc" w:val="clear"/>
        </w:rPr>
      </w:pPr>
      <w:r w:rsidDel="00000000" w:rsidR="00000000" w:rsidRPr="00000000">
        <w:rPr>
          <w:b w:val="1"/>
          <w:sz w:val="21"/>
          <w:szCs w:val="21"/>
          <w:rtl w:val="0"/>
        </w:rPr>
        <w:t xml:space="preserve">Course Title: Geometry (covered over the course of two semesters)</w:t>
      </w:r>
      <w:r w:rsidDel="00000000" w:rsidR="00000000" w:rsidRPr="00000000">
        <w:rPr>
          <w:rtl w:val="0"/>
        </w:rPr>
      </w:r>
    </w:p>
    <w:p w:rsidR="00000000" w:rsidDel="00000000" w:rsidP="00000000" w:rsidRDefault="00000000" w:rsidRPr="00000000" w14:paraId="00000006">
      <w:pPr>
        <w:pageBreakBefore w:val="0"/>
        <w:rPr>
          <w:b w:val="1"/>
          <w:sz w:val="21"/>
          <w:szCs w:val="21"/>
        </w:rPr>
      </w:pPr>
      <w:r w:rsidDel="00000000" w:rsidR="00000000" w:rsidRPr="00000000">
        <w:rPr>
          <w:b w:val="1"/>
          <w:sz w:val="21"/>
          <w:szCs w:val="21"/>
          <w:rtl w:val="0"/>
        </w:rPr>
        <w:t xml:space="preserve">School: Alta Vista High School</w:t>
      </w:r>
    </w:p>
    <w:p w:rsidR="00000000" w:rsidDel="00000000" w:rsidP="00000000" w:rsidRDefault="00000000" w:rsidRPr="00000000" w14:paraId="00000007">
      <w:pPr>
        <w:pageBreakBefore w:val="0"/>
        <w:rPr>
          <w:b w:val="1"/>
          <w:sz w:val="21"/>
          <w:szCs w:val="21"/>
        </w:rPr>
      </w:pPr>
      <w:r w:rsidDel="00000000" w:rsidR="00000000" w:rsidRPr="00000000">
        <w:rPr>
          <w:b w:val="1"/>
          <w:sz w:val="21"/>
          <w:szCs w:val="21"/>
          <w:rtl w:val="0"/>
        </w:rPr>
        <w:t xml:space="preserve">UC/CSU requirement:CP or Non CP course offered.  CP fulfills UC/CSU C requirements.</w:t>
      </w:r>
    </w:p>
    <w:p w:rsidR="00000000" w:rsidDel="00000000" w:rsidP="00000000" w:rsidRDefault="00000000" w:rsidRPr="00000000" w14:paraId="00000008">
      <w:pPr>
        <w:pageBreakBefore w:val="0"/>
        <w:rPr>
          <w:b w:val="1"/>
          <w:sz w:val="21"/>
          <w:szCs w:val="21"/>
        </w:rPr>
      </w:pPr>
      <w:r w:rsidDel="00000000" w:rsidR="00000000" w:rsidRPr="00000000">
        <w:rPr>
          <w:b w:val="1"/>
          <w:sz w:val="21"/>
          <w:szCs w:val="21"/>
          <w:rtl w:val="0"/>
        </w:rPr>
        <w:t xml:space="preserve">Textbook and/or other learning resources: ALEKS Math by McGraw Hill</w:t>
      </w:r>
    </w:p>
    <w:p w:rsidR="00000000" w:rsidDel="00000000" w:rsidP="00000000" w:rsidRDefault="00000000" w:rsidRPr="00000000" w14:paraId="00000009">
      <w:pPr>
        <w:pageBreakBefore w:val="0"/>
        <w:rPr>
          <w:b w:val="1"/>
          <w:sz w:val="21"/>
          <w:szCs w:val="21"/>
        </w:rPr>
      </w:pPr>
      <w:r w:rsidDel="00000000" w:rsidR="00000000" w:rsidRPr="00000000">
        <w:rPr>
          <w:rtl w:val="0"/>
        </w:rPr>
      </w:r>
    </w:p>
    <w:p w:rsidR="00000000" w:rsidDel="00000000" w:rsidP="00000000" w:rsidRDefault="00000000" w:rsidRPr="00000000" w14:paraId="0000000A">
      <w:pPr>
        <w:rPr>
          <w:b w:val="1"/>
          <w:sz w:val="21"/>
          <w:szCs w:val="21"/>
        </w:rPr>
      </w:pPr>
      <w:r w:rsidDel="00000000" w:rsidR="00000000" w:rsidRPr="00000000">
        <w:rPr>
          <w:b w:val="1"/>
          <w:sz w:val="21"/>
          <w:szCs w:val="21"/>
          <w:rtl w:val="0"/>
        </w:rPr>
        <w:t xml:space="preserve">Course Description/Student Learning Outcomes:</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1"/>
                <w:szCs w:val="21"/>
              </w:rPr>
            </w:pPr>
            <w:r w:rsidDel="00000000" w:rsidR="00000000" w:rsidRPr="00000000">
              <w:rPr>
                <w:sz w:val="21"/>
                <w:szCs w:val="21"/>
                <w:rtl w:val="0"/>
              </w:rPr>
              <w:t xml:space="preserve">Geometry is a fundamental math course. Students will work with and apply the concepts of:</w:t>
            </w:r>
          </w:p>
          <w:p w:rsidR="00000000" w:rsidDel="00000000" w:rsidP="00000000" w:rsidRDefault="00000000" w:rsidRPr="00000000" w14:paraId="0000000C">
            <w:pPr>
              <w:widowControl w:val="0"/>
              <w:numPr>
                <w:ilvl w:val="0"/>
                <w:numId w:val="1"/>
              </w:numPr>
              <w:spacing w:line="240" w:lineRule="auto"/>
              <w:ind w:left="720" w:hanging="360"/>
              <w:rPr>
                <w:sz w:val="21"/>
                <w:szCs w:val="21"/>
              </w:rPr>
            </w:pPr>
            <w:r w:rsidDel="00000000" w:rsidR="00000000" w:rsidRPr="00000000">
              <w:rPr>
                <w:sz w:val="21"/>
                <w:szCs w:val="21"/>
                <w:rtl w:val="0"/>
              </w:rPr>
              <w:t xml:space="preserve">Geometry</w:t>
            </w:r>
          </w:p>
          <w:p w:rsidR="00000000" w:rsidDel="00000000" w:rsidP="00000000" w:rsidRDefault="00000000" w:rsidRPr="00000000" w14:paraId="0000000D">
            <w:pPr>
              <w:widowControl w:val="0"/>
              <w:numPr>
                <w:ilvl w:val="0"/>
                <w:numId w:val="1"/>
              </w:numPr>
              <w:spacing w:line="240" w:lineRule="auto"/>
              <w:ind w:left="720" w:hanging="360"/>
              <w:rPr>
                <w:sz w:val="21"/>
                <w:szCs w:val="21"/>
              </w:rPr>
            </w:pPr>
            <w:r w:rsidDel="00000000" w:rsidR="00000000" w:rsidRPr="00000000">
              <w:rPr>
                <w:sz w:val="21"/>
                <w:szCs w:val="21"/>
                <w:rtl w:val="0"/>
              </w:rPr>
              <w:t xml:space="preserve">Statistics and Probability</w:t>
            </w:r>
          </w:p>
          <w:p w:rsidR="00000000" w:rsidDel="00000000" w:rsidP="00000000" w:rsidRDefault="00000000" w:rsidRPr="00000000" w14:paraId="0000000E">
            <w:pPr>
              <w:widowControl w:val="0"/>
              <w:numPr>
                <w:ilvl w:val="0"/>
                <w:numId w:val="1"/>
              </w:numPr>
              <w:spacing w:line="240" w:lineRule="auto"/>
              <w:ind w:left="720" w:hanging="360"/>
              <w:rPr>
                <w:sz w:val="21"/>
                <w:szCs w:val="21"/>
              </w:rPr>
            </w:pPr>
            <w:r w:rsidDel="00000000" w:rsidR="00000000" w:rsidRPr="00000000">
              <w:rPr>
                <w:sz w:val="21"/>
                <w:szCs w:val="21"/>
                <w:rtl w:val="0"/>
              </w:rPr>
              <w:t xml:space="preserve">Mathematical Practices</w:t>
            </w:r>
            <w:r w:rsidDel="00000000" w:rsidR="00000000" w:rsidRPr="00000000">
              <w:rPr>
                <w:rtl w:val="0"/>
              </w:rPr>
            </w:r>
          </w:p>
        </w:tc>
      </w:tr>
    </w:tbl>
    <w:p w:rsidR="00000000" w:rsidDel="00000000" w:rsidP="00000000" w:rsidRDefault="00000000" w:rsidRPr="00000000" w14:paraId="0000000F">
      <w:pPr>
        <w:rPr>
          <w:b w:val="1"/>
          <w:sz w:val="21"/>
          <w:szCs w:val="21"/>
          <w:u w:val="single"/>
        </w:rPr>
      </w:pPr>
      <w:r w:rsidDel="00000000" w:rsidR="00000000" w:rsidRPr="00000000">
        <w:rPr>
          <w:rtl w:val="0"/>
        </w:rPr>
      </w:r>
    </w:p>
    <w:p w:rsidR="00000000" w:rsidDel="00000000" w:rsidP="00000000" w:rsidRDefault="00000000" w:rsidRPr="00000000" w14:paraId="00000010">
      <w:pPr>
        <w:rPr>
          <w:b w:val="1"/>
          <w:sz w:val="21"/>
          <w:szCs w:val="21"/>
          <w:u w:val="single"/>
        </w:rPr>
      </w:pPr>
      <w:r w:rsidDel="00000000" w:rsidR="00000000" w:rsidRPr="00000000">
        <w:rPr>
          <w:b w:val="1"/>
          <w:sz w:val="21"/>
          <w:szCs w:val="21"/>
          <w:u w:val="single"/>
          <w:rtl w:val="0"/>
        </w:rPr>
        <w:t xml:space="preserve">Course Outline/Units of Study:</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1"/>
                <w:szCs w:val="21"/>
              </w:rPr>
            </w:pPr>
            <w:r w:rsidDel="00000000" w:rsidR="00000000" w:rsidRPr="00000000">
              <w:rPr>
                <w:sz w:val="21"/>
                <w:szCs w:val="21"/>
                <w:rtl w:val="0"/>
              </w:rPr>
              <w:t xml:space="preserve">Units of study will include:</w:t>
            </w:r>
          </w:p>
          <w:p w:rsidR="00000000" w:rsidDel="00000000" w:rsidP="00000000" w:rsidRDefault="00000000" w:rsidRPr="00000000" w14:paraId="00000012">
            <w:pPr>
              <w:widowControl w:val="0"/>
              <w:numPr>
                <w:ilvl w:val="0"/>
                <w:numId w:val="1"/>
              </w:numPr>
              <w:spacing w:line="240" w:lineRule="auto"/>
              <w:ind w:left="720" w:hanging="360"/>
              <w:rPr>
                <w:sz w:val="21"/>
                <w:szCs w:val="21"/>
              </w:rPr>
            </w:pPr>
            <w:r w:rsidDel="00000000" w:rsidR="00000000" w:rsidRPr="00000000">
              <w:rPr>
                <w:sz w:val="21"/>
                <w:szCs w:val="21"/>
                <w:rtl w:val="0"/>
              </w:rPr>
              <w:t xml:space="preserve">Arithmetic and Algebra Review</w:t>
            </w:r>
          </w:p>
          <w:p w:rsidR="00000000" w:rsidDel="00000000" w:rsidP="00000000" w:rsidRDefault="00000000" w:rsidRPr="00000000" w14:paraId="00000013">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Segments and angles</w:t>
            </w:r>
          </w:p>
          <w:p w:rsidR="00000000" w:rsidDel="00000000" w:rsidP="00000000" w:rsidRDefault="00000000" w:rsidRPr="00000000" w14:paraId="00000014">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Reasoning</w:t>
            </w:r>
          </w:p>
          <w:p w:rsidR="00000000" w:rsidDel="00000000" w:rsidP="00000000" w:rsidRDefault="00000000" w:rsidRPr="00000000" w14:paraId="00000015">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Lines</w:t>
            </w:r>
          </w:p>
          <w:p w:rsidR="00000000" w:rsidDel="00000000" w:rsidP="00000000" w:rsidRDefault="00000000" w:rsidRPr="00000000" w14:paraId="00000016">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Triangles</w:t>
            </w:r>
          </w:p>
          <w:p w:rsidR="00000000" w:rsidDel="00000000" w:rsidP="00000000" w:rsidRDefault="00000000" w:rsidRPr="00000000" w14:paraId="00000017">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Polygons and Quadrilaterals</w:t>
            </w:r>
          </w:p>
          <w:p w:rsidR="00000000" w:rsidDel="00000000" w:rsidP="00000000" w:rsidRDefault="00000000" w:rsidRPr="00000000" w14:paraId="00000018">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Similarity</w:t>
            </w:r>
          </w:p>
          <w:p w:rsidR="00000000" w:rsidDel="00000000" w:rsidP="00000000" w:rsidRDefault="00000000" w:rsidRPr="00000000" w14:paraId="00000019">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Right Triangles and Trigonometry</w:t>
            </w:r>
          </w:p>
          <w:p w:rsidR="00000000" w:rsidDel="00000000" w:rsidP="00000000" w:rsidRDefault="00000000" w:rsidRPr="00000000" w14:paraId="0000001A">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Transformations</w:t>
            </w:r>
          </w:p>
          <w:p w:rsidR="00000000" w:rsidDel="00000000" w:rsidP="00000000" w:rsidRDefault="00000000" w:rsidRPr="00000000" w14:paraId="0000001B">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Area and Volume</w:t>
            </w:r>
          </w:p>
          <w:p w:rsidR="00000000" w:rsidDel="00000000" w:rsidP="00000000" w:rsidRDefault="00000000" w:rsidRPr="00000000" w14:paraId="0000001C">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Circles</w:t>
            </w:r>
          </w:p>
          <w:p w:rsidR="00000000" w:rsidDel="00000000" w:rsidP="00000000" w:rsidRDefault="00000000" w:rsidRPr="00000000" w14:paraId="0000001D">
            <w:pPr>
              <w:widowControl w:val="0"/>
              <w:numPr>
                <w:ilvl w:val="0"/>
                <w:numId w:val="1"/>
              </w:numPr>
              <w:spacing w:line="240" w:lineRule="auto"/>
              <w:ind w:left="720" w:hanging="360"/>
              <w:rPr>
                <w:sz w:val="21"/>
                <w:szCs w:val="21"/>
                <w:u w:val="none"/>
              </w:rPr>
            </w:pPr>
            <w:r w:rsidDel="00000000" w:rsidR="00000000" w:rsidRPr="00000000">
              <w:rPr>
                <w:sz w:val="21"/>
                <w:szCs w:val="21"/>
                <w:rtl w:val="0"/>
              </w:rPr>
              <w:t xml:space="preserve">Probability and Data Analysis</w:t>
            </w:r>
            <w:r w:rsidDel="00000000" w:rsidR="00000000" w:rsidRPr="00000000">
              <w:rPr>
                <w:rtl w:val="0"/>
              </w:rPr>
            </w:r>
          </w:p>
        </w:tc>
      </w:tr>
    </w:tbl>
    <w:p w:rsidR="00000000" w:rsidDel="00000000" w:rsidP="00000000" w:rsidRDefault="00000000" w:rsidRPr="00000000" w14:paraId="0000001E">
      <w:pPr>
        <w:rPr>
          <w:b w:val="1"/>
          <w:sz w:val="21"/>
          <w:szCs w:val="21"/>
        </w:rPr>
      </w:pPr>
      <w:r w:rsidDel="00000000" w:rsidR="00000000" w:rsidRPr="00000000">
        <w:rPr>
          <w:rtl w:val="0"/>
        </w:rPr>
      </w:r>
    </w:p>
    <w:p w:rsidR="00000000" w:rsidDel="00000000" w:rsidP="00000000" w:rsidRDefault="00000000" w:rsidRPr="00000000" w14:paraId="0000001F">
      <w:pPr>
        <w:pageBreakBefore w:val="0"/>
        <w:rPr>
          <w:b w:val="1"/>
          <w:sz w:val="21"/>
          <w:szCs w:val="21"/>
        </w:rPr>
      </w:pPr>
      <w:r w:rsidDel="00000000" w:rsidR="00000000" w:rsidRPr="00000000">
        <w:rPr>
          <w:rtl w:val="0"/>
        </w:rPr>
      </w:r>
    </w:p>
    <w:p w:rsidR="00000000" w:rsidDel="00000000" w:rsidP="00000000" w:rsidRDefault="00000000" w:rsidRPr="00000000" w14:paraId="00000020">
      <w:pPr>
        <w:pageBreakBefore w:val="0"/>
        <w:spacing w:line="240" w:lineRule="auto"/>
        <w:rPr>
          <w:sz w:val="20"/>
          <w:szCs w:val="20"/>
        </w:rPr>
      </w:pPr>
      <w:r w:rsidDel="00000000" w:rsidR="00000000" w:rsidRPr="00000000">
        <w:rPr>
          <w:b w:val="1"/>
          <w:sz w:val="21"/>
          <w:szCs w:val="21"/>
          <w:rtl w:val="0"/>
        </w:rPr>
        <w:t xml:space="preserve">Assessment and Grading (</w:t>
      </w:r>
      <w:hyperlink r:id="rId6">
        <w:r w:rsidDel="00000000" w:rsidR="00000000" w:rsidRPr="00000000">
          <w:rPr>
            <w:color w:val="1155cc"/>
            <w:sz w:val="21"/>
            <w:szCs w:val="21"/>
            <w:u w:val="single"/>
            <w:rtl w:val="0"/>
          </w:rPr>
          <w:t xml:space="preserve">BP 5121</w:t>
        </w:r>
      </w:hyperlink>
      <w:r w:rsidDel="00000000" w:rsidR="00000000" w:rsidRPr="00000000">
        <w:rPr>
          <w:sz w:val="21"/>
          <w:szCs w:val="21"/>
          <w:rtl w:val="0"/>
        </w:rPr>
        <w:t xml:space="preserve"> / </w:t>
      </w:r>
      <w:hyperlink r:id="rId7">
        <w:r w:rsidDel="00000000" w:rsidR="00000000" w:rsidRPr="00000000">
          <w:rPr>
            <w:color w:val="1155cc"/>
            <w:sz w:val="21"/>
            <w:szCs w:val="21"/>
            <w:u w:val="single"/>
            <w:rtl w:val="0"/>
          </w:rPr>
          <w:t xml:space="preserve">AR 5121</w:t>
        </w:r>
      </w:hyperlink>
      <w:r w:rsidDel="00000000" w:rsidR="00000000" w:rsidRPr="00000000">
        <w:rPr>
          <w:b w:val="1"/>
          <w:sz w:val="21"/>
          <w:szCs w:val="21"/>
          <w:rtl w:val="0"/>
        </w:rPr>
        <w:t xml:space="preserve">): </w:t>
      </w:r>
      <w:r w:rsidDel="00000000" w:rsidR="00000000" w:rsidRPr="00000000">
        <w:rPr>
          <w:sz w:val="20"/>
          <w:szCs w:val="20"/>
          <w:rtl w:val="0"/>
        </w:rPr>
        <w:t xml:space="preserve">To ensure that every student has an equal opportunity to demonstrate their learning, the course instructors implement aligned grading practices and common assessments with the same frequency.</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2"/>
              </w:numPr>
              <w:spacing w:line="240" w:lineRule="auto"/>
              <w:ind w:left="720" w:hanging="360"/>
              <w:rPr>
                <w:sz w:val="20"/>
                <w:szCs w:val="20"/>
              </w:rPr>
            </w:pPr>
            <w:r w:rsidDel="00000000" w:rsidR="00000000" w:rsidRPr="00000000">
              <w:rPr>
                <w:sz w:val="20"/>
                <w:szCs w:val="20"/>
                <w:rtl w:val="0"/>
              </w:rPr>
              <w:t xml:space="preserve">Grading categories and their percentage weights:</w:t>
            </w:r>
          </w:p>
          <w:p w:rsidR="00000000" w:rsidDel="00000000" w:rsidP="00000000" w:rsidRDefault="00000000" w:rsidRPr="00000000" w14:paraId="00000022">
            <w:pPr>
              <w:widowControl w:val="0"/>
              <w:spacing w:line="240" w:lineRule="auto"/>
              <w:ind w:left="1440" w:firstLine="0"/>
              <w:rPr>
                <w:sz w:val="20"/>
                <w:szCs w:val="20"/>
              </w:rPr>
            </w:pPr>
            <w:r w:rsidDel="00000000" w:rsidR="00000000" w:rsidRPr="00000000">
              <w:rPr>
                <w:sz w:val="20"/>
                <w:szCs w:val="20"/>
                <w:rtl w:val="0"/>
              </w:rPr>
              <w:t xml:space="preserve">Math Credit:</w:t>
            </w:r>
          </w:p>
          <w:p w:rsidR="00000000" w:rsidDel="00000000" w:rsidP="00000000" w:rsidRDefault="00000000" w:rsidRPr="00000000" w14:paraId="00000023">
            <w:pPr>
              <w:widowControl w:val="0"/>
              <w:spacing w:line="240" w:lineRule="auto"/>
              <w:ind w:left="1440" w:firstLine="0"/>
              <w:rPr>
                <w:sz w:val="20"/>
                <w:szCs w:val="20"/>
              </w:rPr>
            </w:pPr>
            <w:r w:rsidDel="00000000" w:rsidR="00000000" w:rsidRPr="00000000">
              <w:rPr>
                <w:sz w:val="20"/>
                <w:szCs w:val="20"/>
                <w:rtl w:val="0"/>
              </w:rPr>
              <w:t xml:space="preserve">100% Standards Attainment and Knowledge Check Assessments</w:t>
            </w:r>
          </w:p>
          <w:p w:rsidR="00000000" w:rsidDel="00000000" w:rsidP="00000000" w:rsidRDefault="00000000" w:rsidRPr="00000000" w14:paraId="00000024">
            <w:pPr>
              <w:widowControl w:val="0"/>
              <w:spacing w:line="240" w:lineRule="auto"/>
              <w:ind w:left="1440" w:firstLine="0"/>
              <w:rPr>
                <w:sz w:val="20"/>
                <w:szCs w:val="20"/>
              </w:rPr>
            </w:pPr>
            <w:r w:rsidDel="00000000" w:rsidR="00000000" w:rsidRPr="00000000">
              <w:rPr>
                <w:sz w:val="20"/>
                <w:szCs w:val="20"/>
                <w:rtl w:val="0"/>
              </w:rPr>
              <w:t xml:space="preserve">Elective Credit:</w:t>
            </w:r>
          </w:p>
          <w:p w:rsidR="00000000" w:rsidDel="00000000" w:rsidP="00000000" w:rsidRDefault="00000000" w:rsidRPr="00000000" w14:paraId="00000025">
            <w:pPr>
              <w:widowControl w:val="0"/>
              <w:spacing w:line="240" w:lineRule="auto"/>
              <w:ind w:left="1440" w:firstLine="0"/>
              <w:rPr>
                <w:sz w:val="20"/>
                <w:szCs w:val="20"/>
              </w:rPr>
            </w:pPr>
            <w:r w:rsidDel="00000000" w:rsidR="00000000" w:rsidRPr="00000000">
              <w:rPr>
                <w:sz w:val="20"/>
                <w:szCs w:val="20"/>
                <w:rtl w:val="0"/>
              </w:rPr>
              <w:t xml:space="preserve">50% Active Program Engagement / 50% Note Taking </w:t>
            </w:r>
          </w:p>
          <w:p w:rsidR="00000000" w:rsidDel="00000000" w:rsidP="00000000" w:rsidRDefault="00000000" w:rsidRPr="00000000" w14:paraId="00000026">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27">
            <w:pPr>
              <w:widowControl w:val="0"/>
              <w:numPr>
                <w:ilvl w:val="0"/>
                <w:numId w:val="2"/>
              </w:numPr>
              <w:spacing w:line="240" w:lineRule="auto"/>
              <w:ind w:left="720" w:hanging="360"/>
              <w:rPr>
                <w:sz w:val="20"/>
                <w:szCs w:val="20"/>
              </w:rPr>
            </w:pPr>
            <w:r w:rsidDel="00000000" w:rsidR="00000000" w:rsidRPr="00000000">
              <w:rPr>
                <w:sz w:val="20"/>
                <w:szCs w:val="20"/>
                <w:rtl w:val="0"/>
              </w:rPr>
              <w:t xml:space="preserve">Achievement evidence collected within each grading category:</w:t>
            </w:r>
          </w:p>
          <w:p w:rsidR="00000000" w:rsidDel="00000000" w:rsidP="00000000" w:rsidRDefault="00000000" w:rsidRPr="00000000" w14:paraId="00000028">
            <w:pPr>
              <w:widowControl w:val="0"/>
              <w:spacing w:line="240" w:lineRule="auto"/>
              <w:ind w:left="1440" w:firstLine="0"/>
              <w:rPr>
                <w:sz w:val="20"/>
                <w:szCs w:val="20"/>
              </w:rPr>
            </w:pPr>
            <w:r w:rsidDel="00000000" w:rsidR="00000000" w:rsidRPr="00000000">
              <w:rPr>
                <w:sz w:val="20"/>
                <w:szCs w:val="20"/>
                <w:rtl w:val="0"/>
              </w:rPr>
              <w:t xml:space="preserve">Students demonstrate mastery on multiple topics within the aforementioned domains earning passing scores of </w:t>
            </w:r>
            <w:r w:rsidDel="00000000" w:rsidR="00000000" w:rsidRPr="00000000">
              <w:rPr>
                <w:b w:val="1"/>
                <w:sz w:val="20"/>
                <w:szCs w:val="20"/>
                <w:rtl w:val="0"/>
              </w:rPr>
              <w:t xml:space="preserve">75% or better to obtain CP Credit</w:t>
            </w:r>
            <w:r w:rsidDel="00000000" w:rsidR="00000000" w:rsidRPr="00000000">
              <w:rPr>
                <w:sz w:val="20"/>
                <w:szCs w:val="20"/>
                <w:rtl w:val="0"/>
              </w:rPr>
              <w:t xml:space="preserve">.  If the student can not maintain a 75% or better they will earn non CP credit.  </w:t>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numPr>
                <w:ilvl w:val="0"/>
                <w:numId w:val="2"/>
              </w:numPr>
              <w:spacing w:line="240" w:lineRule="auto"/>
              <w:ind w:left="720" w:hanging="360"/>
              <w:rPr>
                <w:sz w:val="20"/>
                <w:szCs w:val="20"/>
              </w:rPr>
            </w:pPr>
            <w:r w:rsidDel="00000000" w:rsidR="00000000" w:rsidRPr="00000000">
              <w:rPr>
                <w:sz w:val="20"/>
                <w:szCs w:val="20"/>
                <w:rtl w:val="0"/>
              </w:rPr>
              <w:t xml:space="preserve">Grading scales: </w:t>
            </w:r>
          </w:p>
          <w:p w:rsidR="00000000" w:rsidDel="00000000" w:rsidP="00000000" w:rsidRDefault="00000000" w:rsidRPr="00000000" w14:paraId="0000002B">
            <w:pPr>
              <w:widowControl w:val="0"/>
              <w:spacing w:line="240" w:lineRule="auto"/>
              <w:ind w:left="1440" w:firstLine="0"/>
              <w:rPr>
                <w:sz w:val="20"/>
                <w:szCs w:val="20"/>
              </w:rPr>
            </w:pPr>
            <w:r w:rsidDel="00000000" w:rsidR="00000000" w:rsidRPr="00000000">
              <w:rPr>
                <w:sz w:val="20"/>
                <w:szCs w:val="20"/>
                <w:rtl w:val="0"/>
              </w:rPr>
              <w:t xml:space="preserve">A+       </w:t>
              <w:tab/>
              <w:t xml:space="preserve">100-105                             </w:t>
              <w:tab/>
              <w:t xml:space="preserve">C         </w:t>
              <w:tab/>
              <w:t xml:space="preserve">72.5-77.49</w:t>
            </w:r>
          </w:p>
          <w:p w:rsidR="00000000" w:rsidDel="00000000" w:rsidP="00000000" w:rsidRDefault="00000000" w:rsidRPr="00000000" w14:paraId="0000002C">
            <w:pPr>
              <w:widowControl w:val="0"/>
              <w:spacing w:line="240" w:lineRule="auto"/>
              <w:ind w:left="1440" w:firstLine="0"/>
              <w:rPr>
                <w:sz w:val="20"/>
                <w:szCs w:val="20"/>
              </w:rPr>
            </w:pPr>
            <w:r w:rsidDel="00000000" w:rsidR="00000000" w:rsidRPr="00000000">
              <w:rPr>
                <w:sz w:val="20"/>
                <w:szCs w:val="20"/>
                <w:rtl w:val="0"/>
              </w:rPr>
              <w:t xml:space="preserve">A         </w:t>
              <w:tab/>
              <w:t xml:space="preserve">92.5-99.99                        </w:t>
              <w:tab/>
              <w:t xml:space="preserve">C-        </w:t>
              <w:tab/>
              <w:t xml:space="preserve">70-72.49</w:t>
            </w:r>
          </w:p>
          <w:p w:rsidR="00000000" w:rsidDel="00000000" w:rsidP="00000000" w:rsidRDefault="00000000" w:rsidRPr="00000000" w14:paraId="0000002D">
            <w:pPr>
              <w:widowControl w:val="0"/>
              <w:spacing w:line="240" w:lineRule="auto"/>
              <w:ind w:left="1440" w:firstLine="0"/>
              <w:rPr>
                <w:sz w:val="20"/>
                <w:szCs w:val="20"/>
              </w:rPr>
            </w:pPr>
            <w:r w:rsidDel="00000000" w:rsidR="00000000" w:rsidRPr="00000000">
              <w:rPr>
                <w:sz w:val="20"/>
                <w:szCs w:val="20"/>
                <w:rtl w:val="0"/>
              </w:rPr>
              <w:t xml:space="preserve">A-        </w:t>
              <w:tab/>
              <w:t xml:space="preserve">90-92.49                            </w:t>
              <w:tab/>
              <w:t xml:space="preserve">D+       </w:t>
              <w:tab/>
              <w:t xml:space="preserve">67.5-69.99</w:t>
            </w:r>
          </w:p>
          <w:p w:rsidR="00000000" w:rsidDel="00000000" w:rsidP="00000000" w:rsidRDefault="00000000" w:rsidRPr="00000000" w14:paraId="0000002E">
            <w:pPr>
              <w:widowControl w:val="0"/>
              <w:spacing w:line="240" w:lineRule="auto"/>
              <w:ind w:left="1440" w:firstLine="0"/>
              <w:rPr>
                <w:sz w:val="20"/>
                <w:szCs w:val="20"/>
              </w:rPr>
            </w:pPr>
            <w:r w:rsidDel="00000000" w:rsidR="00000000" w:rsidRPr="00000000">
              <w:rPr>
                <w:sz w:val="20"/>
                <w:szCs w:val="20"/>
                <w:rtl w:val="0"/>
              </w:rPr>
              <w:t xml:space="preserve">B+       </w:t>
              <w:tab/>
              <w:t xml:space="preserve">87.5-89.99                        </w:t>
              <w:tab/>
              <w:t xml:space="preserve">D         </w:t>
              <w:tab/>
              <w:t xml:space="preserve">62.5-67.49</w:t>
            </w:r>
          </w:p>
          <w:p w:rsidR="00000000" w:rsidDel="00000000" w:rsidP="00000000" w:rsidRDefault="00000000" w:rsidRPr="00000000" w14:paraId="0000002F">
            <w:pPr>
              <w:widowControl w:val="0"/>
              <w:spacing w:line="240" w:lineRule="auto"/>
              <w:ind w:left="1440" w:firstLine="0"/>
              <w:rPr>
                <w:sz w:val="20"/>
                <w:szCs w:val="20"/>
              </w:rPr>
            </w:pPr>
            <w:r w:rsidDel="00000000" w:rsidR="00000000" w:rsidRPr="00000000">
              <w:rPr>
                <w:sz w:val="20"/>
                <w:szCs w:val="20"/>
                <w:rtl w:val="0"/>
              </w:rPr>
              <w:t xml:space="preserve">B         </w:t>
              <w:tab/>
              <w:t xml:space="preserve">82.5-87.49                        </w:t>
              <w:tab/>
              <w:t xml:space="preserve">D-        </w:t>
              <w:tab/>
              <w:t xml:space="preserve">60-62.49</w:t>
            </w:r>
          </w:p>
          <w:p w:rsidR="00000000" w:rsidDel="00000000" w:rsidP="00000000" w:rsidRDefault="00000000" w:rsidRPr="00000000" w14:paraId="00000030">
            <w:pPr>
              <w:widowControl w:val="0"/>
              <w:spacing w:line="240" w:lineRule="auto"/>
              <w:ind w:left="1440" w:firstLine="0"/>
              <w:rPr>
                <w:sz w:val="20"/>
                <w:szCs w:val="20"/>
              </w:rPr>
            </w:pPr>
            <w:r w:rsidDel="00000000" w:rsidR="00000000" w:rsidRPr="00000000">
              <w:rPr>
                <w:sz w:val="20"/>
                <w:szCs w:val="20"/>
                <w:rtl w:val="0"/>
              </w:rPr>
              <w:t xml:space="preserve">B-        </w:t>
              <w:tab/>
              <w:t xml:space="preserve">80-82.49            </w:t>
              <w:tab/>
              <w:t xml:space="preserve">                           F          </w:t>
              <w:tab/>
              <w:t xml:space="preserve">0-59.99</w:t>
            </w:r>
          </w:p>
          <w:p w:rsidR="00000000" w:rsidDel="00000000" w:rsidP="00000000" w:rsidRDefault="00000000" w:rsidRPr="00000000" w14:paraId="00000031">
            <w:pPr>
              <w:widowControl w:val="0"/>
              <w:spacing w:line="240" w:lineRule="auto"/>
              <w:ind w:left="1440" w:firstLine="0"/>
              <w:rPr>
                <w:sz w:val="20"/>
                <w:szCs w:val="20"/>
              </w:rPr>
            </w:pPr>
            <w:r w:rsidDel="00000000" w:rsidR="00000000" w:rsidRPr="00000000">
              <w:rPr>
                <w:sz w:val="20"/>
                <w:szCs w:val="20"/>
                <w:rtl w:val="0"/>
              </w:rPr>
              <w:t xml:space="preserve">C+       </w:t>
              <w:tab/>
              <w:t xml:space="preserve">77.5-79.99</w:t>
            </w:r>
          </w:p>
          <w:p w:rsidR="00000000" w:rsidDel="00000000" w:rsidP="00000000" w:rsidRDefault="00000000" w:rsidRPr="00000000" w14:paraId="00000032">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numPr>
                <w:ilvl w:val="0"/>
                <w:numId w:val="2"/>
              </w:numPr>
              <w:spacing w:line="240" w:lineRule="auto"/>
              <w:ind w:left="720" w:hanging="360"/>
              <w:rPr>
                <w:sz w:val="20"/>
                <w:szCs w:val="20"/>
              </w:rPr>
            </w:pPr>
            <w:r w:rsidDel="00000000" w:rsidR="00000000" w:rsidRPr="00000000">
              <w:rPr>
                <w:sz w:val="20"/>
                <w:szCs w:val="20"/>
                <w:rtl w:val="0"/>
              </w:rPr>
              <w:t xml:space="preserve">Homework/outside of class practices (</w:t>
            </w:r>
            <w:hyperlink r:id="rId8">
              <w:r w:rsidDel="00000000" w:rsidR="00000000" w:rsidRPr="00000000">
                <w:rPr>
                  <w:color w:val="1155cc"/>
                  <w:sz w:val="20"/>
                  <w:szCs w:val="20"/>
                  <w:u w:val="single"/>
                  <w:rtl w:val="0"/>
                </w:rPr>
                <w:t xml:space="preserve">AR 6154</w:t>
              </w:r>
            </w:hyperlink>
            <w:r w:rsidDel="00000000" w:rsidR="00000000" w:rsidRPr="00000000">
              <w:rPr>
                <w:sz w:val="20"/>
                <w:szCs w:val="20"/>
                <w:rtl w:val="0"/>
              </w:rPr>
              <w:t xml:space="preserve">):</w:t>
            </w:r>
          </w:p>
          <w:p w:rsidR="00000000" w:rsidDel="00000000" w:rsidP="00000000" w:rsidRDefault="00000000" w:rsidRPr="00000000" w14:paraId="00000036">
            <w:pPr>
              <w:widowControl w:val="0"/>
              <w:spacing w:line="240" w:lineRule="auto"/>
              <w:ind w:left="1440" w:firstLine="0"/>
              <w:rPr>
                <w:sz w:val="20"/>
                <w:szCs w:val="20"/>
              </w:rPr>
            </w:pPr>
            <w:r w:rsidDel="00000000" w:rsidR="00000000" w:rsidRPr="00000000">
              <w:rPr>
                <w:sz w:val="20"/>
                <w:szCs w:val="20"/>
                <w:rtl w:val="0"/>
              </w:rPr>
              <w:t xml:space="preserve">6th period is available twice a week for help on in class assignments.</w:t>
            </w:r>
          </w:p>
          <w:p w:rsidR="00000000" w:rsidDel="00000000" w:rsidP="00000000" w:rsidRDefault="00000000" w:rsidRPr="00000000" w14:paraId="00000037">
            <w:pPr>
              <w:widowControl w:val="0"/>
              <w:spacing w:line="240" w:lineRule="auto"/>
              <w:ind w:left="1440" w:firstLine="0"/>
              <w:rPr>
                <w:sz w:val="20"/>
                <w:szCs w:val="20"/>
              </w:rPr>
            </w:pPr>
            <w:r w:rsidDel="00000000" w:rsidR="00000000" w:rsidRPr="00000000">
              <w:rPr>
                <w:rtl w:val="0"/>
              </w:rPr>
            </w:r>
          </w:p>
          <w:p w:rsidR="00000000" w:rsidDel="00000000" w:rsidP="00000000" w:rsidRDefault="00000000" w:rsidRPr="00000000" w14:paraId="00000038">
            <w:pPr>
              <w:widowControl w:val="0"/>
              <w:numPr>
                <w:ilvl w:val="0"/>
                <w:numId w:val="2"/>
              </w:numPr>
              <w:spacing w:line="240" w:lineRule="auto"/>
              <w:ind w:left="720" w:hanging="360"/>
              <w:rPr>
                <w:sz w:val="20"/>
                <w:szCs w:val="20"/>
              </w:rPr>
            </w:pPr>
            <w:r w:rsidDel="00000000" w:rsidR="00000000" w:rsidRPr="00000000">
              <w:rPr>
                <w:sz w:val="20"/>
                <w:szCs w:val="20"/>
                <w:rtl w:val="0"/>
              </w:rPr>
              <w:t xml:space="preserve">Excused absence make up practices (</w:t>
            </w:r>
            <w:hyperlink r:id="rId9">
              <w:r w:rsidDel="00000000" w:rsidR="00000000" w:rsidRPr="00000000">
                <w:rPr>
                  <w:color w:val="1155cc"/>
                  <w:sz w:val="20"/>
                  <w:szCs w:val="20"/>
                  <w:u w:val="single"/>
                  <w:rtl w:val="0"/>
                </w:rPr>
                <w:t xml:space="preserve">Education Code 48205(b)</w:t>
              </w:r>
            </w:hyperlink>
            <w:r w:rsidDel="00000000" w:rsidR="00000000" w:rsidRPr="00000000">
              <w:rPr>
                <w:sz w:val="20"/>
                <w:szCs w:val="20"/>
                <w:rtl w:val="0"/>
              </w:rPr>
              <w:t xml:space="preserve">):</w:t>
            </w:r>
          </w:p>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numPr>
                <w:ilvl w:val="0"/>
                <w:numId w:val="2"/>
              </w:numPr>
              <w:spacing w:line="240" w:lineRule="auto"/>
              <w:ind w:left="720" w:hanging="360"/>
              <w:rPr>
                <w:sz w:val="20"/>
                <w:szCs w:val="20"/>
              </w:rPr>
            </w:pPr>
            <w:r w:rsidDel="00000000" w:rsidR="00000000" w:rsidRPr="00000000">
              <w:rPr>
                <w:sz w:val="20"/>
                <w:szCs w:val="20"/>
                <w:rtl w:val="0"/>
              </w:rPr>
              <w:t xml:space="preserve">Academic integrity violation practices (</w:t>
            </w:r>
            <w:hyperlink r:id="rId10">
              <w:r w:rsidDel="00000000" w:rsidR="00000000" w:rsidRPr="00000000">
                <w:rPr>
                  <w:color w:val="1155cc"/>
                  <w:sz w:val="20"/>
                  <w:szCs w:val="20"/>
                  <w:u w:val="single"/>
                  <w:rtl w:val="0"/>
                </w:rPr>
                <w:t xml:space="preserve">LAHS Academic Integrity Policy</w:t>
              </w:r>
            </w:hyperlink>
            <w:r w:rsidDel="00000000" w:rsidR="00000000" w:rsidRPr="00000000">
              <w:rPr>
                <w:sz w:val="20"/>
                <w:szCs w:val="20"/>
                <w:rtl w:val="0"/>
              </w:rPr>
              <w:t xml:space="preserve"> / </w:t>
            </w:r>
            <w:hyperlink r:id="rId11">
              <w:r w:rsidDel="00000000" w:rsidR="00000000" w:rsidRPr="00000000">
                <w:rPr>
                  <w:color w:val="1155cc"/>
                  <w:sz w:val="20"/>
                  <w:szCs w:val="20"/>
                  <w:u w:val="single"/>
                  <w:rtl w:val="0"/>
                </w:rPr>
                <w:t xml:space="preserve">MVHS Academic Integrity Policy</w:t>
              </w:r>
            </w:hyperlink>
            <w:r w:rsidDel="00000000" w:rsidR="00000000" w:rsidRPr="00000000">
              <w:rPr>
                <w:sz w:val="20"/>
                <w:szCs w:val="20"/>
                <w:rtl w:val="0"/>
              </w:rPr>
              <w:t xml:space="preserve">):</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sz w:val="20"/>
                <w:szCs w:val="20"/>
              </w:rPr>
            </w:pPr>
            <w:r w:rsidDel="00000000" w:rsidR="00000000" w:rsidRPr="00000000">
              <w:rPr>
                <w:sz w:val="20"/>
                <w:szCs w:val="20"/>
                <w:rtl w:val="0"/>
              </w:rPr>
              <w:t xml:space="preserve">Late work practices:</w:t>
            </w:r>
          </w:p>
          <w:p w:rsidR="00000000" w:rsidDel="00000000" w:rsidP="00000000" w:rsidRDefault="00000000" w:rsidRPr="00000000" w14:paraId="0000003D">
            <w:pPr>
              <w:widowControl w:val="0"/>
              <w:spacing w:line="240" w:lineRule="auto"/>
              <w:ind w:left="1440" w:firstLine="0"/>
              <w:rPr>
                <w:sz w:val="20"/>
                <w:szCs w:val="20"/>
              </w:rPr>
            </w:pPr>
            <w:r w:rsidDel="00000000" w:rsidR="00000000" w:rsidRPr="00000000">
              <w:rPr>
                <w:sz w:val="20"/>
                <w:szCs w:val="20"/>
                <w:rtl w:val="0"/>
              </w:rPr>
              <w:t xml:space="preserve">There is no late work policy. We like to keep our program as flexible as possible, allowing students to work at their own pace. However, point accumulation and components of your grade are based on class progress. Should a student exhibit little to no movement in this class after repeated interventions, a class change may be in order.</w:t>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numPr>
                <w:ilvl w:val="0"/>
                <w:numId w:val="2"/>
              </w:numPr>
              <w:spacing w:line="240" w:lineRule="auto"/>
              <w:ind w:left="720" w:hanging="360"/>
              <w:rPr>
                <w:sz w:val="20"/>
                <w:szCs w:val="20"/>
              </w:rPr>
            </w:pPr>
            <w:r w:rsidDel="00000000" w:rsidR="00000000" w:rsidRPr="00000000">
              <w:rPr>
                <w:sz w:val="20"/>
                <w:szCs w:val="20"/>
                <w:rtl w:val="0"/>
              </w:rPr>
              <w:t xml:space="preserve">Revision practices:</w:t>
            </w:r>
          </w:p>
          <w:p w:rsidR="00000000" w:rsidDel="00000000" w:rsidP="00000000" w:rsidRDefault="00000000" w:rsidRPr="00000000" w14:paraId="00000040">
            <w:pPr>
              <w:widowControl w:val="0"/>
              <w:spacing w:line="240" w:lineRule="auto"/>
              <w:ind w:left="1440" w:firstLine="0"/>
              <w:rPr>
                <w:sz w:val="20"/>
                <w:szCs w:val="20"/>
              </w:rPr>
            </w:pPr>
            <w:r w:rsidDel="00000000" w:rsidR="00000000" w:rsidRPr="00000000">
              <w:rPr>
                <w:sz w:val="20"/>
                <w:szCs w:val="20"/>
                <w:rtl w:val="0"/>
              </w:rPr>
              <w:t xml:space="preserve">Students are given multiple opportunities per topic to demonstrate mastery with an 75% or better before an intervention loop with remediation is initiated for reteaching.</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numPr>
                <w:ilvl w:val="0"/>
                <w:numId w:val="2"/>
              </w:numPr>
              <w:spacing w:line="240" w:lineRule="auto"/>
              <w:ind w:left="720" w:hanging="360"/>
              <w:rPr>
                <w:sz w:val="20"/>
                <w:szCs w:val="20"/>
              </w:rPr>
            </w:pPr>
            <w:r w:rsidDel="00000000" w:rsidR="00000000" w:rsidRPr="00000000">
              <w:rPr>
                <w:sz w:val="20"/>
                <w:szCs w:val="20"/>
                <w:rtl w:val="0"/>
              </w:rPr>
              <w:t xml:space="preserve">Extra credit practices:</w:t>
            </w:r>
          </w:p>
          <w:p w:rsidR="00000000" w:rsidDel="00000000" w:rsidP="00000000" w:rsidRDefault="00000000" w:rsidRPr="00000000" w14:paraId="00000043">
            <w:pPr>
              <w:widowControl w:val="0"/>
              <w:spacing w:line="240" w:lineRule="auto"/>
              <w:ind w:left="1440" w:firstLine="0"/>
              <w:rPr>
                <w:sz w:val="20"/>
                <w:szCs w:val="20"/>
              </w:rPr>
            </w:pPr>
            <w:r w:rsidDel="00000000" w:rsidR="00000000" w:rsidRPr="00000000">
              <w:rPr>
                <w:sz w:val="20"/>
                <w:szCs w:val="20"/>
                <w:rtl w:val="0"/>
              </w:rPr>
              <w:t xml:space="preserve">If any extra credit is offered, each student will be given the opportunity to complete it..</w:t>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5">
            <w:pPr>
              <w:widowControl w:val="0"/>
              <w:numPr>
                <w:ilvl w:val="0"/>
                <w:numId w:val="2"/>
              </w:numPr>
              <w:spacing w:line="240" w:lineRule="auto"/>
              <w:ind w:left="720" w:hanging="360"/>
              <w:rPr>
                <w:sz w:val="20"/>
                <w:szCs w:val="20"/>
              </w:rPr>
            </w:pPr>
            <w:r w:rsidDel="00000000" w:rsidR="00000000" w:rsidRPr="00000000">
              <w:rPr>
                <w:sz w:val="20"/>
                <w:szCs w:val="20"/>
                <w:rtl w:val="0"/>
              </w:rPr>
              <w:t xml:space="preserve">Additional grading practices:</w:t>
            </w:r>
          </w:p>
          <w:p w:rsidR="00000000" w:rsidDel="00000000" w:rsidP="00000000" w:rsidRDefault="00000000" w:rsidRPr="00000000" w14:paraId="00000046">
            <w:pPr>
              <w:widowControl w:val="0"/>
              <w:spacing w:line="240" w:lineRule="auto"/>
              <w:ind w:left="1440" w:firstLine="0"/>
              <w:rPr>
                <w:sz w:val="20"/>
                <w:szCs w:val="20"/>
              </w:rPr>
            </w:pPr>
            <w:r w:rsidDel="00000000" w:rsidR="00000000" w:rsidRPr="00000000">
              <w:rPr>
                <w:sz w:val="20"/>
                <w:szCs w:val="20"/>
                <w:rtl w:val="0"/>
              </w:rPr>
              <w:t xml:space="preserve">Students and parents can expect points to be updated at least once every two weeks.</w:t>
            </w:r>
          </w:p>
          <w:p w:rsidR="00000000" w:rsidDel="00000000" w:rsidP="00000000" w:rsidRDefault="00000000" w:rsidRPr="00000000" w14:paraId="00000047">
            <w:pPr>
              <w:widowControl w:val="0"/>
              <w:spacing w:line="240" w:lineRule="auto"/>
              <w:ind w:left="720" w:firstLine="0"/>
              <w:rPr>
                <w:sz w:val="20"/>
                <w:szCs w:val="20"/>
              </w:rPr>
            </w:pPr>
            <w:r w:rsidDel="00000000" w:rsidR="00000000" w:rsidRPr="00000000">
              <w:rPr>
                <w:rtl w:val="0"/>
              </w:rPr>
            </w:r>
          </w:p>
        </w:tc>
      </w:tr>
    </w:tbl>
    <w:p w:rsidR="00000000" w:rsidDel="00000000" w:rsidP="00000000" w:rsidRDefault="00000000" w:rsidRPr="00000000" w14:paraId="00000048">
      <w:pPr>
        <w:pageBreakBefore w:val="0"/>
        <w:rPr>
          <w:b w:val="1"/>
          <w:sz w:val="21"/>
          <w:szCs w:val="21"/>
        </w:rPr>
      </w:pPr>
      <w:r w:rsidDel="00000000" w:rsidR="00000000" w:rsidRPr="00000000">
        <w:rPr>
          <w:rtl w:val="0"/>
        </w:rPr>
      </w:r>
    </w:p>
    <w:p w:rsidR="00000000" w:rsidDel="00000000" w:rsidP="00000000" w:rsidRDefault="00000000" w:rsidRPr="00000000" w14:paraId="00000049">
      <w:pPr>
        <w:pageBreakBefore w:val="0"/>
        <w:rPr>
          <w:b w:val="1"/>
          <w:sz w:val="21"/>
          <w:szCs w:val="21"/>
        </w:rPr>
      </w:pPr>
      <w:r w:rsidDel="00000000" w:rsidR="00000000" w:rsidRPr="00000000">
        <w:rPr>
          <w:b w:val="1"/>
          <w:sz w:val="21"/>
          <w:szCs w:val="21"/>
          <w:rtl w:val="0"/>
        </w:rPr>
        <w:t xml:space="preserve">Instructors’ email addresses: </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p w:rsidR="00000000" w:rsidDel="00000000" w:rsidP="00000000" w:rsidRDefault="00000000" w:rsidRPr="00000000" w14:paraId="0000004A">
            <w:pPr>
              <w:spacing w:line="240" w:lineRule="auto"/>
              <w:rPr>
                <w:b w:val="1"/>
                <w:sz w:val="21"/>
                <w:szCs w:val="21"/>
              </w:rPr>
            </w:pPr>
            <w:hyperlink r:id="rId12">
              <w:r w:rsidDel="00000000" w:rsidR="00000000" w:rsidRPr="00000000">
                <w:rPr>
                  <w:b w:val="1"/>
                  <w:color w:val="1155cc"/>
                  <w:sz w:val="21"/>
                  <w:szCs w:val="21"/>
                  <w:u w:val="single"/>
                  <w:rtl w:val="0"/>
                </w:rPr>
                <w:t xml:space="preserve">jennifer.lewis@mvla.net</w:t>
              </w:r>
            </w:hyperlink>
            <w:r w:rsidDel="00000000" w:rsidR="00000000" w:rsidRPr="00000000">
              <w:rPr>
                <w:rtl w:val="0"/>
              </w:rPr>
            </w:r>
          </w:p>
          <w:p w:rsidR="00000000" w:rsidDel="00000000" w:rsidP="00000000" w:rsidRDefault="00000000" w:rsidRPr="00000000" w14:paraId="0000004B">
            <w:pPr>
              <w:spacing w:line="240" w:lineRule="auto"/>
              <w:rPr>
                <w:b w:val="1"/>
                <w:sz w:val="21"/>
                <w:szCs w:val="21"/>
              </w:rPr>
            </w:pPr>
            <w:hyperlink r:id="rId13">
              <w:r w:rsidDel="00000000" w:rsidR="00000000" w:rsidRPr="00000000">
                <w:rPr>
                  <w:b w:val="1"/>
                  <w:color w:val="1155cc"/>
                  <w:sz w:val="21"/>
                  <w:szCs w:val="21"/>
                  <w:u w:val="single"/>
                  <w:rtl w:val="0"/>
                </w:rPr>
                <w:t xml:space="preserve">lani.stevens@mvla.net</w:t>
              </w:r>
            </w:hyperlink>
            <w:r w:rsidDel="00000000" w:rsidR="00000000" w:rsidRPr="00000000">
              <w:rPr>
                <w:rtl w:val="0"/>
              </w:rPr>
            </w:r>
          </w:p>
          <w:p w:rsidR="00000000" w:rsidDel="00000000" w:rsidP="00000000" w:rsidRDefault="00000000" w:rsidRPr="00000000" w14:paraId="0000004C">
            <w:pPr>
              <w:spacing w:line="240" w:lineRule="auto"/>
              <w:rPr>
                <w:b w:val="1"/>
                <w:sz w:val="21"/>
                <w:szCs w:val="21"/>
              </w:rPr>
            </w:pPr>
            <w:hyperlink r:id="rId14">
              <w:r w:rsidDel="00000000" w:rsidR="00000000" w:rsidRPr="00000000">
                <w:rPr>
                  <w:b w:val="1"/>
                  <w:color w:val="1155cc"/>
                  <w:sz w:val="21"/>
                  <w:szCs w:val="21"/>
                  <w:u w:val="single"/>
                  <w:rtl w:val="0"/>
                </w:rPr>
                <w:t xml:space="preserve">lisa.falsetti@mvla.net</w:t>
              </w:r>
            </w:hyperlink>
            <w:r w:rsidDel="00000000" w:rsidR="00000000" w:rsidRPr="00000000">
              <w:rPr>
                <w:rtl w:val="0"/>
              </w:rPr>
            </w:r>
          </w:p>
          <w:p w:rsidR="00000000" w:rsidDel="00000000" w:rsidP="00000000" w:rsidRDefault="00000000" w:rsidRPr="00000000" w14:paraId="0000004D">
            <w:pPr>
              <w:spacing w:line="240" w:lineRule="auto"/>
              <w:rPr>
                <w:b w:val="1"/>
                <w:sz w:val="21"/>
                <w:szCs w:val="21"/>
              </w:rPr>
            </w:pPr>
            <w:r w:rsidDel="00000000" w:rsidR="00000000" w:rsidRPr="00000000">
              <w:rPr>
                <w:rtl w:val="0"/>
              </w:rPr>
            </w:r>
          </w:p>
        </w:tc>
      </w:tr>
    </w:tbl>
    <w:p w:rsidR="00000000" w:rsidDel="00000000" w:rsidP="00000000" w:rsidRDefault="00000000" w:rsidRPr="00000000" w14:paraId="0000004E">
      <w:pPr>
        <w:pageBreakBefore w:val="0"/>
        <w:rPr>
          <w:b w:val="1"/>
          <w:sz w:val="21"/>
          <w:szCs w:val="21"/>
        </w:rPr>
      </w:pPr>
      <w:r w:rsidDel="00000000" w:rsidR="00000000" w:rsidRPr="00000000">
        <w:rPr>
          <w:rtl w:val="0"/>
        </w:rPr>
      </w:r>
    </w:p>
    <w:p w:rsidR="00000000" w:rsidDel="00000000" w:rsidP="00000000" w:rsidRDefault="00000000" w:rsidRPr="00000000" w14:paraId="0000004F">
      <w:pPr>
        <w:pageBreakBefore w:val="0"/>
        <w:rPr>
          <w:b w:val="1"/>
          <w:sz w:val="21"/>
          <w:szCs w:val="21"/>
        </w:rPr>
      </w:pPr>
      <w:r w:rsidDel="00000000" w:rsidR="00000000" w:rsidRPr="00000000">
        <w:rPr>
          <w:b w:val="1"/>
          <w:sz w:val="21"/>
          <w:szCs w:val="21"/>
          <w:rtl w:val="0"/>
        </w:rPr>
        <w:t xml:space="preserve">Additional information:</w:t>
      </w:r>
    </w:p>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rPr>
          <w:sz w:val="20"/>
          <w:szCs w:val="20"/>
        </w:rPr>
      </w:pPr>
      <w:hyperlink r:id="rId15">
        <w:r w:rsidDel="00000000" w:rsidR="00000000" w:rsidRPr="00000000">
          <w:rPr>
            <w:color w:val="1155cc"/>
            <w:sz w:val="20"/>
            <w:szCs w:val="20"/>
            <w:u w:val="single"/>
            <w:rtl w:val="0"/>
          </w:rPr>
          <w:t xml:space="preserve">ALEKS MATH LOGIN</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TEkBN7vcLr11DlzRqSewfc8LFprUope9/view?usp=sharing" TargetMode="External"/><Relationship Id="rId10" Type="http://schemas.openxmlformats.org/officeDocument/2006/relationships/hyperlink" Target="https://drive.google.com/file/d/1sVABBFJflgKLOGIKpqQd37NR4Cce0-1Q/view?usp=sharing" TargetMode="External"/><Relationship Id="rId13" Type="http://schemas.openxmlformats.org/officeDocument/2006/relationships/hyperlink" Target="mailto:lani.stevens@mvla.net" TargetMode="External"/><Relationship Id="rId12" Type="http://schemas.openxmlformats.org/officeDocument/2006/relationships/hyperlink" Target="mailto:jennifer.lewis@mvla.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AG5VirOQVfjHrj5p4DcIXTZi8aSM2NO4/view?usp=sharing" TargetMode="External"/><Relationship Id="rId15" Type="http://schemas.openxmlformats.org/officeDocument/2006/relationships/hyperlink" Target="https://www.aleks.com/login" TargetMode="External"/><Relationship Id="rId14" Type="http://schemas.openxmlformats.org/officeDocument/2006/relationships/hyperlink" Target="mailto:lisa.falsetti@mvla.net" TargetMode="External"/><Relationship Id="rId5" Type="http://schemas.openxmlformats.org/officeDocument/2006/relationships/styles" Target="styles.xml"/><Relationship Id="rId6" Type="http://schemas.openxmlformats.org/officeDocument/2006/relationships/hyperlink" Target="https://drive.google.com/file/d/1QHUko9GfkX8R3UfobqZEtTZedbkTL1OK/view?usp=sharing" TargetMode="External"/><Relationship Id="rId7" Type="http://schemas.openxmlformats.org/officeDocument/2006/relationships/hyperlink" Target="https://drive.google.com/file/d/1zfmEtqFTMAlTUotev67OAB2qmF5wuTAf/view?usp=sharing" TargetMode="External"/><Relationship Id="rId8" Type="http://schemas.openxmlformats.org/officeDocument/2006/relationships/hyperlink" Target="https://drive.google.com/file/d/1xq6OhaoPXVS6mR8jIcTnd7C3fUeOVsR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